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AA1" w:rsidRDefault="008978F4" w:rsidP="00CD2AA1">
      <w:pPr>
        <w:keepNext/>
        <w:keepLines/>
        <w:tabs>
          <w:tab w:val="left" w:pos="0"/>
        </w:tabs>
        <w:spacing w:after="0" w:line="240" w:lineRule="auto"/>
        <w:ind w:left="1040" w:hanging="1040"/>
        <w:outlineLvl w:val="1"/>
        <w:rPr>
          <w:rFonts w:ascii="Arial"/>
          <w:b/>
          <w:color w:val="000000"/>
          <w:lang w:val="de-AT"/>
        </w:rPr>
      </w:pPr>
      <w:r w:rsidRPr="00CD2AA1">
        <w:rPr>
          <w:rFonts w:ascii="Arial" w:hAnsi="Arial"/>
          <w:b/>
          <w:lang w:val="de-AT"/>
        </w:rPr>
        <w:t>1</w:t>
      </w:r>
      <w:r w:rsidRPr="00CD2AA1">
        <w:rPr>
          <w:rFonts w:ascii="Arial" w:hAnsi="Arial"/>
          <w:b/>
          <w:lang w:val="de-AT"/>
        </w:rPr>
        <w:tab/>
      </w:r>
      <w:r w:rsidR="00CD2AA1">
        <w:rPr>
          <w:rFonts w:ascii="Arial" w:hAnsi="Arial"/>
          <w:b/>
          <w:lang w:val="de-AT"/>
        </w:rPr>
        <w:t xml:space="preserve">König Stahl Sp. z o.o. </w:t>
      </w:r>
    </w:p>
    <w:p w:rsidR="00CD2AA1" w:rsidRDefault="00CD2AA1" w:rsidP="00CD2AA1">
      <w:pPr>
        <w:keepNext/>
        <w:keepLines/>
        <w:spacing w:before="100" w:after="100" w:line="240" w:lineRule="auto"/>
        <w:ind w:left="1040"/>
        <w:outlineLvl w:val="2"/>
        <w:rPr>
          <w:rFonts w:ascii="Arial"/>
          <w:b/>
          <w:color w:val="000000"/>
          <w:sz w:val="20"/>
          <w:lang w:val="de-AT"/>
        </w:rPr>
      </w:pPr>
      <w:r>
        <w:rPr>
          <w:rFonts w:ascii="Arial" w:hAnsi="Arial"/>
          <w:b/>
          <w:sz w:val="20"/>
          <w:lang w:val="de-AT"/>
        </w:rPr>
        <w:t>Herstellerinformation</w:t>
      </w:r>
    </w:p>
    <w:p w:rsidR="00CD2AA1" w:rsidRDefault="00CD2AA1" w:rsidP="00CD2AA1">
      <w:pPr>
        <w:keepNext/>
        <w:keepLines/>
        <w:spacing w:before="100" w:after="100" w:line="240" w:lineRule="auto"/>
        <w:ind w:left="1040"/>
        <w:rPr>
          <w:rFonts w:ascii="Arial" w:hAnsi="Arial"/>
          <w:sz w:val="20"/>
          <w:lang w:val="de-AT"/>
        </w:rPr>
      </w:pPr>
      <w:r>
        <w:rPr>
          <w:rFonts w:ascii="Arial" w:hAnsi="Arial"/>
          <w:sz w:val="20"/>
          <w:lang w:val="de-AT"/>
        </w:rPr>
        <w:t xml:space="preserve">König Stahl Sp. z o.o. </w:t>
      </w:r>
      <w:r>
        <w:rPr>
          <w:rFonts w:ascii="Arial" w:hAnsi="Arial"/>
          <w:sz w:val="20"/>
          <w:lang w:val="de-AT"/>
        </w:rPr>
        <w:br/>
        <w:t>ul. Cybernetyki 10</w:t>
      </w:r>
      <w:r>
        <w:rPr>
          <w:rFonts w:ascii="Arial" w:hAnsi="Arial"/>
          <w:sz w:val="20"/>
          <w:lang w:val="de-AT"/>
        </w:rPr>
        <w:br/>
        <w:t>02-676 Warszawa</w:t>
      </w:r>
    </w:p>
    <w:p w:rsidR="00570478" w:rsidRPr="00CD2AA1" w:rsidRDefault="00CD2AA1" w:rsidP="00CD2AA1">
      <w:pPr>
        <w:keepNext/>
        <w:keepLines/>
        <w:tabs>
          <w:tab w:val="left" w:pos="0"/>
        </w:tabs>
        <w:spacing w:after="0" w:line="240" w:lineRule="auto"/>
        <w:ind w:left="1040" w:hanging="1040"/>
        <w:outlineLvl w:val="1"/>
        <w:rPr>
          <w:rFonts w:ascii="Arial"/>
          <w:color w:val="000000"/>
          <w:sz w:val="20"/>
          <w:lang w:val="de-AT"/>
        </w:rPr>
      </w:pPr>
      <w:r>
        <w:rPr>
          <w:rFonts w:ascii="Arial" w:hAnsi="Arial"/>
          <w:sz w:val="20"/>
          <w:lang w:val="de-AT"/>
        </w:rPr>
        <w:tab/>
        <w:t>Telefon +48 22 549 61 33</w:t>
      </w:r>
      <w:r>
        <w:rPr>
          <w:rFonts w:ascii="Arial" w:hAnsi="Arial"/>
          <w:sz w:val="20"/>
          <w:lang w:val="de-AT"/>
        </w:rPr>
        <w:br/>
        <w:t>Fax +48 22 549 61 42</w:t>
      </w:r>
      <w:r>
        <w:rPr>
          <w:rFonts w:ascii="Arial" w:hAnsi="Arial"/>
          <w:sz w:val="20"/>
          <w:lang w:val="de-AT"/>
        </w:rPr>
        <w:br/>
      </w:r>
      <w:hyperlink r:id="rId6" w:history="1">
        <w:r>
          <w:rPr>
            <w:rStyle w:val="Hyperlink"/>
            <w:rFonts w:ascii="Arial" w:hAnsi="Arial"/>
            <w:sz w:val="20"/>
            <w:lang w:val="de-AT"/>
          </w:rPr>
          <w:t>jansen@koenigstahl.pl</w:t>
        </w:r>
      </w:hyperlink>
      <w:r w:rsidR="008978F4" w:rsidRPr="00CD2AA1">
        <w:rPr>
          <w:rFonts w:ascii="Arial" w:hAnsi="Arial"/>
          <w:sz w:val="20"/>
          <w:lang w:val="de-AT"/>
        </w:rPr>
        <w:br/>
      </w:r>
    </w:p>
    <w:p w:rsidR="00570478" w:rsidRPr="00CD2AA1" w:rsidRDefault="008978F4">
      <w:pPr>
        <w:keepNext/>
        <w:keepLines/>
        <w:spacing w:before="100" w:after="100" w:line="240" w:lineRule="auto"/>
        <w:ind w:left="1040"/>
        <w:outlineLvl w:val="2"/>
        <w:rPr>
          <w:rFonts w:ascii="Arial"/>
          <w:b/>
          <w:color w:val="000000"/>
          <w:sz w:val="20"/>
          <w:lang w:val="de-AT"/>
        </w:rPr>
      </w:pPr>
      <w:r w:rsidRPr="00CD2AA1">
        <w:rPr>
          <w:rFonts w:ascii="Arial" w:hAnsi="Arial"/>
          <w:b/>
          <w:sz w:val="20"/>
          <w:lang w:val="de-AT"/>
        </w:rPr>
        <w:t>Janisol 2 EI30</w:t>
      </w:r>
    </w:p>
    <w:p w:rsidR="00570478" w:rsidRPr="00CD2AA1" w:rsidRDefault="008978F4">
      <w:pPr>
        <w:keepNext/>
        <w:keepLines/>
        <w:spacing w:before="100" w:after="100" w:line="240" w:lineRule="auto"/>
        <w:ind w:left="1040"/>
        <w:rPr>
          <w:rFonts w:ascii="Arial"/>
          <w:color w:val="000000"/>
          <w:sz w:val="20"/>
          <w:lang w:val="de-AT"/>
        </w:rPr>
      </w:pPr>
      <w:r>
        <w:rPr>
          <w:noProof/>
        </w:rPr>
        <w:drawing>
          <wp:inline distT="0" distB="0" distL="0" distR="0">
            <wp:extent cx="1009650" cy="571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blip>
                    <a:stretch>
                      <a:fillRect/>
                    </a:stretch>
                  </pic:blipFill>
                  <pic:spPr>
                    <a:xfrm>
                      <a:off x="0" y="0"/>
                      <a:ext cx="1009650" cy="571500"/>
                    </a:xfrm>
                    <a:prstGeom prst="rect">
                      <a:avLst/>
                    </a:prstGeom>
                  </pic:spPr>
                </pic:pic>
              </a:graphicData>
            </a:graphic>
          </wp:inline>
        </w:drawing>
      </w:r>
      <w:r w:rsidRPr="00CD2AA1">
        <w:rPr>
          <w:rFonts w:ascii="Arial" w:hAnsi="Arial"/>
          <w:sz w:val="20"/>
          <w:lang w:val="de-AT"/>
        </w:rPr>
        <w:t xml:space="preserve">   </w:t>
      </w:r>
    </w:p>
    <w:p w:rsidR="00570478" w:rsidRPr="00CD2AA1" w:rsidRDefault="008978F4">
      <w:pPr>
        <w:keepNext/>
        <w:keepLines/>
        <w:spacing w:before="100" w:after="100" w:line="240" w:lineRule="auto"/>
        <w:ind w:left="1040" w:right="2880"/>
        <w:rPr>
          <w:rFonts w:ascii="Arial"/>
          <w:color w:val="000000"/>
          <w:sz w:val="20"/>
          <w:lang w:val="de-AT"/>
        </w:rPr>
      </w:pPr>
      <w:bookmarkStart w:id="0" w:name="_GoBack"/>
      <w:bookmarkEnd w:id="0"/>
      <w:r w:rsidRPr="00CD2AA1">
        <w:rPr>
          <w:rFonts w:ascii="Arial" w:hAnsi="Arial"/>
          <w:sz w:val="20"/>
          <w:lang w:val="de-AT"/>
        </w:rPr>
        <w:t>Brandschutz-Türen und Verglasungen aus thermisch getrennten Stahlprofilen</w:t>
      </w:r>
    </w:p>
    <w:p w:rsidR="00570478" w:rsidRPr="00CD2AA1" w:rsidRDefault="008978F4">
      <w:pPr>
        <w:keepNext/>
        <w:keepLines/>
        <w:spacing w:before="100" w:after="100" w:line="240" w:lineRule="auto"/>
        <w:ind w:left="1040" w:right="2880"/>
        <w:rPr>
          <w:rFonts w:ascii="Arial"/>
          <w:color w:val="000000"/>
          <w:sz w:val="20"/>
          <w:lang w:val="de-AT"/>
        </w:rPr>
      </w:pPr>
      <w:r w:rsidRPr="00CD2AA1">
        <w:rPr>
          <w:rFonts w:ascii="Arial" w:hAnsi="Arial"/>
          <w:sz w:val="20"/>
          <w:lang w:val="de-AT"/>
        </w:rPr>
        <w:t> </w:t>
      </w:r>
    </w:p>
    <w:p w:rsidR="00570478" w:rsidRPr="00CD2AA1" w:rsidRDefault="008978F4">
      <w:pPr>
        <w:keepNext/>
        <w:keepLines/>
        <w:spacing w:before="100" w:after="100" w:line="240" w:lineRule="auto"/>
        <w:ind w:left="1040" w:right="2880"/>
        <w:rPr>
          <w:rFonts w:ascii="Arial"/>
          <w:color w:val="000000"/>
          <w:sz w:val="20"/>
          <w:lang w:val="de-AT"/>
        </w:rPr>
      </w:pPr>
      <w:r w:rsidRPr="00CD2AA1">
        <w:rPr>
          <w:rFonts w:ascii="Arial" w:hAnsi="Arial"/>
          <w:sz w:val="20"/>
          <w:u w:val="single"/>
          <w:lang w:val="de-AT"/>
        </w:rPr>
        <w:t>Konstruktionsmerkmale:</w:t>
      </w:r>
    </w:p>
    <w:p w:rsidR="00570478" w:rsidRPr="00CD2AA1" w:rsidRDefault="008978F4">
      <w:pPr>
        <w:keepNext/>
        <w:keepLines/>
        <w:spacing w:before="100" w:after="100" w:line="240" w:lineRule="auto"/>
        <w:ind w:left="1040"/>
        <w:jc w:val="both"/>
        <w:rPr>
          <w:rFonts w:ascii="Arial"/>
          <w:color w:val="000000"/>
          <w:sz w:val="20"/>
          <w:lang w:val="de-AT"/>
        </w:rPr>
      </w:pPr>
      <w:r w:rsidRPr="00CD2AA1">
        <w:rPr>
          <w:rFonts w:ascii="Arial" w:hAnsi="Arial"/>
          <w:sz w:val="20"/>
          <w:lang w:val="de-AT"/>
        </w:rPr>
        <w:t>Das thermisch getrennte Stahlsystem Janisol 2 EI30 besteht aus zwei kaltgewalzten Stahl-Halbschalen und durchgehenden, glasfaserverstärkten Isolatoren. Die hochwertigen Isolierstege verbinden die Halbschalen der Profile kraft- und formschlüssig. Kurzfristigen Temperaturerhöhungen während der Schweissung halten diese ohne Abschmelzen oder Abbrennen Stand. Der Nachweis betreffend Schubverbund gemäss EN 14024 ist zu erbringen. Alle Eck- und T-Verbindungen sind durch Schweissungen kraftschlüssig zu verbinden.</w:t>
      </w:r>
      <w:r w:rsidR="000D730A">
        <w:rPr>
          <w:rFonts w:ascii="Arial" w:hAnsi="Arial"/>
          <w:color w:val="000000"/>
          <w:sz w:val="20"/>
          <w:lang w:val="de-AT"/>
        </w:rPr>
        <w:t xml:space="preserve"> </w:t>
      </w:r>
      <w:r w:rsidRPr="00CD2AA1">
        <w:rPr>
          <w:rFonts w:ascii="Arial" w:hAnsi="Arial"/>
          <w:sz w:val="20"/>
          <w:lang w:val="de-AT"/>
        </w:rPr>
        <w:t>Die sichtbaren Schweissstellen sind sauber zu verschleifen. Die Türflügel- und Rahmenprofile weisen eine Körperbreite von 25mm</w:t>
      </w:r>
      <w:r w:rsidR="000D730A">
        <w:rPr>
          <w:rFonts w:ascii="Arial" w:hAnsi="Arial"/>
          <w:color w:val="000000"/>
          <w:sz w:val="20"/>
          <w:lang w:val="de-AT"/>
        </w:rPr>
        <w:t>,</w:t>
      </w:r>
      <w:r w:rsidRPr="00CD2AA1">
        <w:rPr>
          <w:rFonts w:ascii="Arial" w:hAnsi="Arial"/>
          <w:color w:val="000000"/>
          <w:sz w:val="20"/>
          <w:lang w:val="de-AT"/>
        </w:rPr>
        <w:t xml:space="preserve"> </w:t>
      </w:r>
      <w:r w:rsidRPr="00CD2AA1">
        <w:rPr>
          <w:rFonts w:ascii="Arial" w:hAnsi="Arial"/>
          <w:sz w:val="20"/>
          <w:lang w:val="de-AT"/>
        </w:rPr>
        <w:t xml:space="preserve">50mm oder 85mm (ohne Anschläge) auf. Innen und außen flächenbündige Türflügel mit umlaufender Schattennut von 5 mm und doppelte umlaufende Anschlagdichtung. Je nach Ausführung </w:t>
      </w:r>
      <w:r w:rsidRPr="00CD2AA1">
        <w:rPr>
          <w:rFonts w:ascii="Arial" w:hAnsi="Arial"/>
          <w:color w:val="000000"/>
          <w:sz w:val="20"/>
          <w:lang w:val="de-AT"/>
        </w:rPr>
        <w:t>im</w:t>
      </w:r>
      <w:r w:rsidRPr="00CD2AA1">
        <w:rPr>
          <w:rFonts w:ascii="Arial" w:hAnsi="Arial"/>
          <w:sz w:val="20"/>
          <w:lang w:val="de-AT"/>
        </w:rPr>
        <w:t xml:space="preserve"> Schwellenbereich ohne/mit Anschlag oder mit einer bzw. zwei Dichtungen. </w:t>
      </w:r>
    </w:p>
    <w:p w:rsidR="00570478" w:rsidRPr="00CD2AA1" w:rsidRDefault="008978F4">
      <w:pPr>
        <w:keepNext/>
        <w:keepLines/>
        <w:spacing w:before="100" w:after="100" w:line="240" w:lineRule="auto"/>
        <w:ind w:left="1040"/>
        <w:jc w:val="both"/>
        <w:rPr>
          <w:rFonts w:ascii="Arial"/>
          <w:color w:val="000000"/>
          <w:sz w:val="20"/>
          <w:lang w:val="de-AT"/>
        </w:rPr>
      </w:pPr>
      <w:r w:rsidRPr="00CD2AA1">
        <w:rPr>
          <w:rFonts w:ascii="Arial" w:hAnsi="Arial"/>
          <w:sz w:val="20"/>
          <w:lang w:val="de-AT"/>
        </w:rPr>
        <w:t> </w:t>
      </w:r>
    </w:p>
    <w:p w:rsidR="00570478" w:rsidRPr="00CD2AA1" w:rsidRDefault="008978F4">
      <w:pPr>
        <w:keepNext/>
        <w:keepLines/>
        <w:spacing w:before="100" w:after="100" w:line="240" w:lineRule="auto"/>
        <w:ind w:left="1040"/>
        <w:jc w:val="both"/>
        <w:rPr>
          <w:rFonts w:ascii="Arial"/>
          <w:color w:val="000000"/>
          <w:sz w:val="20"/>
          <w:lang w:val="de-AT"/>
        </w:rPr>
      </w:pPr>
      <w:r w:rsidRPr="00CD2AA1">
        <w:rPr>
          <w:rFonts w:ascii="Arial" w:hAnsi="Arial"/>
          <w:sz w:val="20"/>
          <w:lang w:val="de-AT"/>
        </w:rPr>
        <w:t>Es dürfen nur geprüfte, zum System gehörende Beschläge eingesetzt werden. Dies ist für die Erfüllung der Kennzeichnung verbindlich.</w:t>
      </w:r>
    </w:p>
    <w:p w:rsidR="00570478" w:rsidRPr="00CD2AA1" w:rsidRDefault="008978F4">
      <w:pPr>
        <w:keepNext/>
        <w:keepLines/>
        <w:spacing w:before="100" w:after="100" w:line="240" w:lineRule="auto"/>
        <w:ind w:left="1040"/>
        <w:jc w:val="both"/>
        <w:rPr>
          <w:rFonts w:ascii="Arial"/>
          <w:color w:val="000000"/>
          <w:sz w:val="20"/>
          <w:lang w:val="de-AT"/>
        </w:rPr>
      </w:pPr>
      <w:r w:rsidRPr="00CD2AA1">
        <w:rPr>
          <w:rFonts w:ascii="Arial" w:hAnsi="Arial"/>
          <w:sz w:val="20"/>
          <w:lang w:val="de-AT"/>
        </w:rPr>
        <w:t> </w:t>
      </w:r>
    </w:p>
    <w:p w:rsidR="00570478" w:rsidRPr="00CD2AA1" w:rsidRDefault="008978F4">
      <w:pPr>
        <w:keepNext/>
        <w:keepLines/>
        <w:spacing w:before="100" w:after="100" w:line="240" w:lineRule="auto"/>
        <w:ind w:left="1040"/>
        <w:jc w:val="both"/>
        <w:rPr>
          <w:rFonts w:ascii="Arial"/>
          <w:color w:val="000000"/>
          <w:sz w:val="20"/>
          <w:lang w:val="de-AT"/>
        </w:rPr>
      </w:pPr>
      <w:r w:rsidRPr="00CD2AA1">
        <w:rPr>
          <w:rFonts w:ascii="Arial" w:hAnsi="Arial"/>
          <w:sz w:val="20"/>
          <w:lang w:val="de-AT"/>
        </w:rPr>
        <w:t>Der Einbau der Füllelemente erfolgt beidseitig mit EPDM Dichtungen oder mit Distanzbändern und geeigneter dauerelastischer Dichtmasse. Die Vorschriften der Glashersteller müssen beachtet werden. Der Einsatz der Füllelemente in die Konstruktion wird mit ein- oder zweiseitiger Glasleiste durchgeführt.</w:t>
      </w:r>
    </w:p>
    <w:p w:rsidR="00570478" w:rsidRPr="00CD2AA1" w:rsidRDefault="008978F4">
      <w:pPr>
        <w:keepNext/>
        <w:keepLines/>
        <w:spacing w:before="100" w:after="100" w:line="240" w:lineRule="auto"/>
        <w:ind w:left="1040"/>
        <w:jc w:val="both"/>
        <w:rPr>
          <w:rFonts w:ascii="Arial"/>
          <w:color w:val="000000"/>
          <w:sz w:val="20"/>
          <w:lang w:val="de-AT"/>
        </w:rPr>
      </w:pPr>
      <w:r w:rsidRPr="00CD2AA1">
        <w:rPr>
          <w:rFonts w:ascii="Arial" w:hAnsi="Arial"/>
          <w:sz w:val="20"/>
          <w:lang w:val="de-AT"/>
        </w:rPr>
        <w:t> </w:t>
      </w:r>
    </w:p>
    <w:p w:rsidR="00570478" w:rsidRPr="00CD2AA1" w:rsidRDefault="008978F4">
      <w:pPr>
        <w:keepNext/>
        <w:keepLines/>
        <w:spacing w:before="100" w:after="100" w:line="240" w:lineRule="auto"/>
        <w:ind w:left="1040"/>
        <w:jc w:val="both"/>
        <w:rPr>
          <w:rFonts w:ascii="Arial"/>
          <w:color w:val="000000"/>
          <w:sz w:val="20"/>
          <w:lang w:val="de-AT"/>
        </w:rPr>
      </w:pPr>
      <w:r w:rsidRPr="00CD2AA1">
        <w:rPr>
          <w:rFonts w:ascii="Arial" w:hAnsi="Arial"/>
          <w:sz w:val="20"/>
          <w:lang w:val="de-AT"/>
        </w:rPr>
        <w:t>Verbreiterte Sockel- oder Riegelausbildungen sind durch Profilkombinationen in Verbindung mit flächenbündig aufgeschweissten Blecheinlagen und füllen der Hohlräume mit passender Isolation auszuführen.</w:t>
      </w:r>
    </w:p>
    <w:p w:rsidR="00570478" w:rsidRPr="000D730A" w:rsidRDefault="008978F4">
      <w:pPr>
        <w:keepNext/>
        <w:keepLines/>
        <w:spacing w:before="100" w:after="100" w:line="240" w:lineRule="auto"/>
        <w:ind w:left="1040"/>
        <w:rPr>
          <w:rFonts w:ascii="Arial"/>
          <w:color w:val="000000"/>
          <w:sz w:val="14"/>
          <w:lang w:val="de-AT"/>
        </w:rPr>
      </w:pPr>
      <w:r w:rsidRPr="000D730A">
        <w:rPr>
          <w:rFonts w:ascii="Arial" w:hAnsi="Arial"/>
          <w:sz w:val="14"/>
          <w:lang w:val="de-AT"/>
        </w:rPr>
        <w:t> </w:t>
      </w:r>
    </w:p>
    <w:p w:rsidR="00570478" w:rsidRPr="00CD2AA1" w:rsidRDefault="008978F4">
      <w:pPr>
        <w:keepNext/>
        <w:keepLines/>
        <w:spacing w:before="100" w:after="100" w:line="240" w:lineRule="auto"/>
        <w:ind w:left="1040"/>
        <w:rPr>
          <w:rFonts w:ascii="Arial"/>
          <w:color w:val="000000"/>
          <w:sz w:val="20"/>
          <w:lang w:val="de-AT"/>
        </w:rPr>
      </w:pPr>
      <w:r w:rsidRPr="00CD2AA1">
        <w:rPr>
          <w:rFonts w:ascii="Arial" w:hAnsi="Arial"/>
          <w:sz w:val="20"/>
          <w:lang w:val="de-AT"/>
        </w:rPr>
        <w:t>Schallschutz nach EN ISO 140-1 bis 41dB</w:t>
      </w:r>
    </w:p>
    <w:p w:rsidR="00570478" w:rsidRPr="00CD2AA1" w:rsidRDefault="008978F4">
      <w:pPr>
        <w:keepNext/>
        <w:keepLines/>
        <w:spacing w:before="100" w:after="100" w:line="240" w:lineRule="auto"/>
        <w:ind w:left="1040"/>
        <w:rPr>
          <w:rFonts w:ascii="Arial"/>
          <w:color w:val="000000"/>
          <w:sz w:val="20"/>
          <w:lang w:val="de-AT"/>
        </w:rPr>
      </w:pPr>
      <w:r w:rsidRPr="00CD2AA1">
        <w:rPr>
          <w:rFonts w:ascii="Arial" w:hAnsi="Arial"/>
          <w:sz w:val="20"/>
          <w:lang w:val="de-AT"/>
        </w:rPr>
        <w:t>Mechanische Festigkeit nach EN 1192 bis Kl 4</w:t>
      </w:r>
    </w:p>
    <w:p w:rsidR="00570478" w:rsidRPr="00CD2AA1" w:rsidRDefault="008978F4">
      <w:pPr>
        <w:keepNext/>
        <w:keepLines/>
        <w:spacing w:before="100" w:after="100" w:line="240" w:lineRule="auto"/>
        <w:ind w:left="1040"/>
        <w:rPr>
          <w:rFonts w:ascii="Arial"/>
          <w:color w:val="000000"/>
          <w:sz w:val="20"/>
          <w:lang w:val="de-AT"/>
        </w:rPr>
      </w:pPr>
      <w:r w:rsidRPr="00CD2AA1">
        <w:rPr>
          <w:rFonts w:ascii="Arial" w:hAnsi="Arial"/>
          <w:sz w:val="20"/>
          <w:lang w:val="de-AT"/>
        </w:rPr>
        <w:t>Einbruchhemmung nach EN 1627 bis RC3</w:t>
      </w:r>
    </w:p>
    <w:p w:rsidR="00570478" w:rsidRPr="000D730A" w:rsidRDefault="008978F4">
      <w:pPr>
        <w:keepNext/>
        <w:keepLines/>
        <w:spacing w:before="100" w:after="100" w:line="240" w:lineRule="auto"/>
        <w:ind w:left="1040" w:right="2880"/>
        <w:rPr>
          <w:rFonts w:ascii="Arial"/>
          <w:color w:val="000000"/>
          <w:sz w:val="8"/>
          <w:lang w:val="de-AT"/>
        </w:rPr>
      </w:pPr>
      <w:r w:rsidRPr="000D730A">
        <w:rPr>
          <w:rFonts w:ascii="Arial" w:hAnsi="Arial"/>
          <w:sz w:val="14"/>
          <w:lang w:val="de-AT"/>
        </w:rPr>
        <w:t> </w:t>
      </w:r>
    </w:p>
    <w:p w:rsidR="00570478" w:rsidRPr="00CD2AA1" w:rsidRDefault="008978F4">
      <w:pPr>
        <w:keepNext/>
        <w:keepLines/>
        <w:spacing w:before="100" w:after="100" w:line="240" w:lineRule="auto"/>
        <w:ind w:left="1040" w:right="2880"/>
        <w:rPr>
          <w:rFonts w:ascii="Arial"/>
          <w:color w:val="000000"/>
          <w:sz w:val="20"/>
          <w:lang w:val="de-AT"/>
        </w:rPr>
      </w:pPr>
      <w:r w:rsidRPr="00CD2AA1">
        <w:rPr>
          <w:rFonts w:ascii="Arial" w:hAnsi="Arial"/>
          <w:sz w:val="20"/>
          <w:u w:val="single"/>
          <w:lang w:val="de-AT"/>
        </w:rPr>
        <w:t>Profilbautiefen:</w:t>
      </w:r>
    </w:p>
    <w:p w:rsidR="00570478" w:rsidRPr="00CD2AA1" w:rsidRDefault="008978F4">
      <w:pPr>
        <w:keepNext/>
        <w:keepLines/>
        <w:spacing w:before="100" w:after="100" w:line="240" w:lineRule="auto"/>
        <w:ind w:left="1040" w:right="2880"/>
        <w:rPr>
          <w:rFonts w:ascii="Arial"/>
          <w:color w:val="000000"/>
          <w:sz w:val="20"/>
          <w:lang w:val="de-AT"/>
        </w:rPr>
      </w:pPr>
      <w:r w:rsidRPr="00CD2AA1">
        <w:rPr>
          <w:rFonts w:ascii="Arial" w:hAnsi="Arial"/>
          <w:sz w:val="20"/>
          <w:lang w:val="de-AT"/>
        </w:rPr>
        <w:t>Blendrahmen, Pfosten, Riegel 60 mm</w:t>
      </w:r>
    </w:p>
    <w:p w:rsidR="00570478" w:rsidRPr="00CD2AA1" w:rsidRDefault="008978F4">
      <w:pPr>
        <w:keepNext/>
        <w:keepLines/>
        <w:spacing w:before="100" w:after="100" w:line="240" w:lineRule="auto"/>
        <w:ind w:left="1040" w:right="2880"/>
        <w:rPr>
          <w:rFonts w:ascii="Arial"/>
          <w:color w:val="000000"/>
          <w:sz w:val="20"/>
          <w:lang w:val="de-AT"/>
        </w:rPr>
      </w:pPr>
      <w:r w:rsidRPr="00CD2AA1">
        <w:rPr>
          <w:rFonts w:ascii="Arial" w:hAnsi="Arial"/>
          <w:sz w:val="20"/>
          <w:lang w:val="de-AT"/>
        </w:rPr>
        <w:t>Flügelrahmen (Tür) 60 mm</w:t>
      </w:r>
    </w:p>
    <w:p w:rsidR="00570478" w:rsidRPr="00CD2AA1" w:rsidRDefault="008978F4">
      <w:pPr>
        <w:keepNext/>
        <w:keepLines/>
        <w:spacing w:before="100" w:after="100" w:line="240" w:lineRule="auto"/>
        <w:ind w:left="1040" w:right="2880"/>
        <w:rPr>
          <w:rFonts w:ascii="Arial"/>
          <w:color w:val="000000"/>
          <w:sz w:val="20"/>
          <w:lang w:val="de-AT"/>
        </w:rPr>
      </w:pPr>
      <w:r w:rsidRPr="00CD2AA1">
        <w:rPr>
          <w:rFonts w:ascii="Arial" w:hAnsi="Arial"/>
          <w:sz w:val="20"/>
          <w:lang w:val="de-AT"/>
        </w:rPr>
        <w:t> </w:t>
      </w:r>
    </w:p>
    <w:p w:rsidR="00570478" w:rsidRPr="00CD2AA1" w:rsidRDefault="008978F4">
      <w:pPr>
        <w:keepNext/>
        <w:keepLines/>
        <w:spacing w:before="100" w:after="100" w:line="240" w:lineRule="auto"/>
        <w:ind w:left="1040" w:right="2880"/>
        <w:rPr>
          <w:rFonts w:ascii="Arial"/>
          <w:color w:val="000000"/>
          <w:sz w:val="20"/>
          <w:lang w:val="de-AT"/>
        </w:rPr>
      </w:pPr>
      <w:r w:rsidRPr="00CD2AA1">
        <w:rPr>
          <w:rFonts w:ascii="Arial" w:hAnsi="Arial"/>
          <w:sz w:val="20"/>
          <w:u w:val="single"/>
          <w:lang w:val="de-AT"/>
        </w:rPr>
        <w:lastRenderedPageBreak/>
        <w:t>Profilansichtsbreiten:</w:t>
      </w:r>
    </w:p>
    <w:p w:rsidR="00570478" w:rsidRPr="00CD2AA1" w:rsidRDefault="008978F4">
      <w:pPr>
        <w:keepNext/>
        <w:keepLines/>
        <w:spacing w:before="100" w:after="100" w:line="240" w:lineRule="auto"/>
        <w:ind w:left="1040" w:right="2880"/>
        <w:rPr>
          <w:rFonts w:ascii="Arial"/>
          <w:color w:val="000000"/>
          <w:sz w:val="20"/>
          <w:lang w:val="de-AT"/>
        </w:rPr>
      </w:pPr>
      <w:r w:rsidRPr="00CD2AA1">
        <w:rPr>
          <w:rFonts w:ascii="Arial" w:hAnsi="Arial"/>
          <w:sz w:val="20"/>
          <w:lang w:val="de-AT"/>
        </w:rPr>
        <w:t xml:space="preserve">Blendrahmen (Tür) </w:t>
      </w:r>
      <w:r w:rsidRPr="00CD2AA1">
        <w:rPr>
          <w:rFonts w:ascii="Arial" w:hAnsi="Arial"/>
          <w:color w:val="000000"/>
          <w:sz w:val="20"/>
          <w:lang w:val="de-AT"/>
        </w:rPr>
        <w:t>40/65/87,5</w:t>
      </w:r>
      <w:r w:rsidRPr="00CD2AA1">
        <w:rPr>
          <w:rFonts w:ascii="Arial" w:hAnsi="Arial"/>
          <w:sz w:val="20"/>
          <w:lang w:val="de-AT"/>
        </w:rPr>
        <w:t xml:space="preserve"> mm</w:t>
      </w:r>
    </w:p>
    <w:p w:rsidR="00570478" w:rsidRPr="00CD2AA1" w:rsidRDefault="008978F4">
      <w:pPr>
        <w:keepNext/>
        <w:keepLines/>
        <w:spacing w:before="100" w:after="100" w:line="240" w:lineRule="auto"/>
        <w:ind w:left="1040" w:right="2880"/>
        <w:rPr>
          <w:rFonts w:ascii="Arial"/>
          <w:color w:val="000000"/>
          <w:sz w:val="20"/>
          <w:lang w:val="de-AT"/>
        </w:rPr>
      </w:pPr>
      <w:r w:rsidRPr="00CD2AA1">
        <w:rPr>
          <w:rFonts w:ascii="Arial" w:hAnsi="Arial"/>
          <w:sz w:val="20"/>
          <w:lang w:val="de-AT"/>
        </w:rPr>
        <w:t xml:space="preserve">Z-Zarge (Tür) </w:t>
      </w:r>
      <w:r w:rsidRPr="00CD2AA1">
        <w:rPr>
          <w:rFonts w:ascii="Arial" w:hAnsi="Arial"/>
          <w:color w:val="000000"/>
          <w:sz w:val="20"/>
          <w:lang w:val="de-AT"/>
        </w:rPr>
        <w:t>40</w:t>
      </w:r>
      <w:r w:rsidRPr="00CD2AA1">
        <w:rPr>
          <w:rFonts w:ascii="Arial" w:hAnsi="Arial"/>
          <w:sz w:val="20"/>
          <w:lang w:val="de-AT"/>
        </w:rPr>
        <w:t xml:space="preserve"> mm</w:t>
      </w:r>
    </w:p>
    <w:p w:rsidR="00570478" w:rsidRPr="00CD2AA1" w:rsidRDefault="008978F4">
      <w:pPr>
        <w:keepNext/>
        <w:keepLines/>
        <w:spacing w:before="100" w:after="100" w:line="240" w:lineRule="auto"/>
        <w:ind w:left="1040" w:right="2880"/>
        <w:rPr>
          <w:rFonts w:ascii="Arial"/>
          <w:color w:val="000000"/>
          <w:sz w:val="20"/>
          <w:lang w:val="de-AT"/>
        </w:rPr>
      </w:pPr>
      <w:r w:rsidRPr="00CD2AA1">
        <w:rPr>
          <w:rFonts w:ascii="Arial" w:hAnsi="Arial"/>
          <w:sz w:val="20"/>
          <w:lang w:val="de-AT"/>
        </w:rPr>
        <w:t xml:space="preserve">Blendrahmen (Verglasung) </w:t>
      </w:r>
      <w:r w:rsidRPr="00CD2AA1">
        <w:rPr>
          <w:rFonts w:ascii="Arial" w:hAnsi="Arial"/>
          <w:color w:val="000000"/>
          <w:sz w:val="20"/>
          <w:lang w:val="de-AT"/>
        </w:rPr>
        <w:t>47,5/72,5/95</w:t>
      </w:r>
      <w:r w:rsidRPr="00CD2AA1">
        <w:rPr>
          <w:rFonts w:ascii="Arial" w:hAnsi="Arial"/>
          <w:sz w:val="20"/>
          <w:lang w:val="de-AT"/>
        </w:rPr>
        <w:t xml:space="preserve"> mm</w:t>
      </w:r>
    </w:p>
    <w:p w:rsidR="00570478" w:rsidRPr="00CD2AA1" w:rsidRDefault="008978F4">
      <w:pPr>
        <w:keepNext/>
        <w:keepLines/>
        <w:spacing w:before="100" w:after="100" w:line="240" w:lineRule="auto"/>
        <w:ind w:left="1040" w:right="2880"/>
        <w:rPr>
          <w:rFonts w:ascii="Arial"/>
          <w:color w:val="000000"/>
          <w:sz w:val="20"/>
          <w:lang w:val="de-AT"/>
        </w:rPr>
      </w:pPr>
      <w:r w:rsidRPr="00CD2AA1">
        <w:rPr>
          <w:rFonts w:ascii="Arial" w:hAnsi="Arial"/>
          <w:sz w:val="20"/>
          <w:lang w:val="de-AT"/>
        </w:rPr>
        <w:t xml:space="preserve">Sockelprofil (Verglasung) </w:t>
      </w:r>
      <w:r w:rsidRPr="00CD2AA1">
        <w:rPr>
          <w:rFonts w:ascii="Arial" w:hAnsi="Arial"/>
          <w:color w:val="000000"/>
          <w:sz w:val="20"/>
          <w:lang w:val="de-AT"/>
        </w:rPr>
        <w:t>47,5/70/95</w:t>
      </w:r>
      <w:r w:rsidRPr="00CD2AA1">
        <w:rPr>
          <w:rFonts w:ascii="Arial" w:hAnsi="Arial"/>
          <w:sz w:val="20"/>
          <w:lang w:val="de-AT"/>
        </w:rPr>
        <w:t xml:space="preserve"> mm</w:t>
      </w:r>
    </w:p>
    <w:p w:rsidR="00570478" w:rsidRPr="00CD2AA1" w:rsidRDefault="008978F4">
      <w:pPr>
        <w:keepNext/>
        <w:keepLines/>
        <w:spacing w:before="100" w:after="100" w:line="240" w:lineRule="auto"/>
        <w:ind w:left="1040" w:right="2880"/>
        <w:rPr>
          <w:rFonts w:ascii="Arial"/>
          <w:color w:val="000000"/>
          <w:sz w:val="20"/>
          <w:lang w:val="de-AT"/>
        </w:rPr>
      </w:pPr>
      <w:r w:rsidRPr="00CD2AA1">
        <w:rPr>
          <w:rFonts w:ascii="Arial" w:hAnsi="Arial"/>
          <w:sz w:val="20"/>
          <w:lang w:val="de-AT"/>
        </w:rPr>
        <w:t xml:space="preserve">Blendrahmenverbreiterung </w:t>
      </w:r>
      <w:r w:rsidRPr="00CD2AA1">
        <w:rPr>
          <w:rFonts w:ascii="Arial" w:hAnsi="Arial"/>
          <w:color w:val="000000"/>
          <w:sz w:val="20"/>
          <w:lang w:val="de-AT"/>
        </w:rPr>
        <w:t>25/50</w:t>
      </w:r>
      <w:r w:rsidRPr="00CD2AA1">
        <w:rPr>
          <w:rFonts w:ascii="Arial" w:hAnsi="Arial"/>
          <w:sz w:val="20"/>
          <w:lang w:val="de-AT"/>
        </w:rPr>
        <w:t xml:space="preserve"> mm</w:t>
      </w:r>
    </w:p>
    <w:p w:rsidR="00570478" w:rsidRPr="00CD2AA1" w:rsidRDefault="008978F4">
      <w:pPr>
        <w:keepNext/>
        <w:keepLines/>
        <w:spacing w:before="100" w:after="100" w:line="240" w:lineRule="auto"/>
        <w:ind w:left="1040" w:right="2880"/>
        <w:rPr>
          <w:rFonts w:ascii="Arial"/>
          <w:color w:val="000000"/>
          <w:sz w:val="20"/>
          <w:lang w:val="de-AT"/>
        </w:rPr>
      </w:pPr>
      <w:r w:rsidRPr="00CD2AA1">
        <w:rPr>
          <w:rFonts w:ascii="Arial" w:hAnsi="Arial"/>
          <w:sz w:val="20"/>
          <w:lang w:val="de-AT"/>
        </w:rPr>
        <w:t xml:space="preserve">Pfosten </w:t>
      </w:r>
      <w:r w:rsidRPr="00CD2AA1">
        <w:rPr>
          <w:rFonts w:ascii="Arial" w:hAnsi="Arial"/>
          <w:color w:val="000000"/>
          <w:sz w:val="20"/>
          <w:lang w:val="de-AT"/>
        </w:rPr>
        <w:t>70/95</w:t>
      </w:r>
      <w:r w:rsidRPr="00CD2AA1">
        <w:rPr>
          <w:rFonts w:ascii="Arial" w:hAnsi="Arial"/>
          <w:sz w:val="20"/>
          <w:lang w:val="de-AT"/>
        </w:rPr>
        <w:t xml:space="preserve"> mm</w:t>
      </w:r>
    </w:p>
    <w:p w:rsidR="00570478" w:rsidRPr="00CD2AA1" w:rsidRDefault="008978F4">
      <w:pPr>
        <w:keepNext/>
        <w:keepLines/>
        <w:spacing w:before="100" w:after="100" w:line="240" w:lineRule="auto"/>
        <w:ind w:left="1040" w:right="2880"/>
        <w:rPr>
          <w:rFonts w:ascii="Arial"/>
          <w:color w:val="000000"/>
          <w:sz w:val="20"/>
          <w:lang w:val="de-AT"/>
        </w:rPr>
      </w:pPr>
      <w:r w:rsidRPr="00CD2AA1">
        <w:rPr>
          <w:rFonts w:ascii="Arial" w:hAnsi="Arial"/>
          <w:sz w:val="20"/>
          <w:lang w:val="de-AT"/>
        </w:rPr>
        <w:t xml:space="preserve">Riegel </w:t>
      </w:r>
      <w:r w:rsidRPr="00CD2AA1">
        <w:rPr>
          <w:rFonts w:ascii="Arial" w:hAnsi="Arial"/>
          <w:color w:val="000000"/>
          <w:sz w:val="20"/>
          <w:lang w:val="de-AT"/>
        </w:rPr>
        <w:t>70/95</w:t>
      </w:r>
      <w:r w:rsidRPr="00CD2AA1">
        <w:rPr>
          <w:rFonts w:ascii="Arial" w:hAnsi="Arial"/>
          <w:sz w:val="20"/>
          <w:lang w:val="de-AT"/>
        </w:rPr>
        <w:t xml:space="preserve"> mm</w:t>
      </w:r>
    </w:p>
    <w:p w:rsidR="00570478" w:rsidRPr="00CD2AA1" w:rsidRDefault="008978F4">
      <w:pPr>
        <w:keepNext/>
        <w:keepLines/>
        <w:spacing w:before="100" w:after="100" w:line="240" w:lineRule="auto"/>
        <w:ind w:left="1040" w:right="2880"/>
        <w:rPr>
          <w:rFonts w:ascii="Arial"/>
          <w:color w:val="000000"/>
          <w:sz w:val="20"/>
          <w:lang w:val="de-AT"/>
        </w:rPr>
      </w:pPr>
      <w:r w:rsidRPr="00CD2AA1">
        <w:rPr>
          <w:rFonts w:ascii="Arial" w:hAnsi="Arial"/>
          <w:sz w:val="20"/>
          <w:lang w:val="de-AT"/>
        </w:rPr>
        <w:t xml:space="preserve">Flügelrahmen (Tür) </w:t>
      </w:r>
      <w:r w:rsidRPr="00CD2AA1">
        <w:rPr>
          <w:rFonts w:ascii="Arial" w:hAnsi="Arial"/>
          <w:color w:val="000000"/>
          <w:sz w:val="20"/>
          <w:lang w:val="de-AT"/>
        </w:rPr>
        <w:t xml:space="preserve">65 </w:t>
      </w:r>
      <w:r w:rsidRPr="00CD2AA1">
        <w:rPr>
          <w:rFonts w:ascii="Arial" w:hAnsi="Arial"/>
          <w:sz w:val="20"/>
          <w:lang w:val="de-AT"/>
        </w:rPr>
        <w:t>mm</w:t>
      </w:r>
    </w:p>
    <w:p w:rsidR="00570478" w:rsidRPr="00CD2AA1" w:rsidRDefault="008978F4">
      <w:pPr>
        <w:keepNext/>
        <w:keepLines/>
        <w:spacing w:before="100" w:after="100" w:line="240" w:lineRule="auto"/>
        <w:ind w:left="1040" w:right="2880"/>
        <w:rPr>
          <w:rFonts w:ascii="Arial"/>
          <w:color w:val="000000"/>
          <w:sz w:val="20"/>
          <w:lang w:val="de-AT"/>
        </w:rPr>
      </w:pPr>
      <w:r w:rsidRPr="00CD2AA1">
        <w:rPr>
          <w:rFonts w:ascii="Arial" w:hAnsi="Arial"/>
          <w:sz w:val="20"/>
          <w:lang w:val="de-AT"/>
        </w:rPr>
        <w:t xml:space="preserve">Sockelprofil (Tür) </w:t>
      </w:r>
      <w:r w:rsidRPr="00CD2AA1">
        <w:rPr>
          <w:rFonts w:ascii="Arial" w:hAnsi="Arial"/>
          <w:color w:val="000000"/>
          <w:sz w:val="20"/>
          <w:lang w:val="de-AT"/>
        </w:rPr>
        <w:t>70/95</w:t>
      </w:r>
      <w:r w:rsidRPr="00CD2AA1">
        <w:rPr>
          <w:rFonts w:ascii="Arial" w:hAnsi="Arial"/>
          <w:sz w:val="20"/>
          <w:lang w:val="de-AT"/>
        </w:rPr>
        <w:t xml:space="preserve"> mm</w:t>
      </w:r>
    </w:p>
    <w:tbl>
      <w:tblPr>
        <w:tblW w:w="3100" w:type="dxa"/>
        <w:jc w:val="right"/>
        <w:tblLayout w:type="fixed"/>
        <w:tblCellMar>
          <w:left w:w="10" w:type="dxa"/>
          <w:right w:w="10" w:type="dxa"/>
        </w:tblCellMar>
        <w:tblLook w:val="0000" w:firstRow="0" w:lastRow="0" w:firstColumn="0" w:lastColumn="0" w:noHBand="0" w:noVBand="0"/>
      </w:tblPr>
      <w:tblGrid>
        <w:gridCol w:w="3100"/>
      </w:tblGrid>
      <w:tr w:rsidR="00570478">
        <w:trPr>
          <w:jc w:val="right"/>
        </w:trPr>
        <w:tc>
          <w:tcPr>
            <w:tcW w:w="2500" w:type="dxa"/>
            <w:tcMar>
              <w:top w:w="300" w:type="dxa"/>
              <w:bottom w:w="0" w:type="dxa"/>
            </w:tcMar>
            <w:vAlign w:val="center"/>
          </w:tcPr>
          <w:tbl>
            <w:tblPr>
              <w:tblW w:w="2500" w:type="dxa"/>
              <w:tblLayout w:type="fixed"/>
              <w:tblCellMar>
                <w:left w:w="10" w:type="dxa"/>
                <w:right w:w="10" w:type="dxa"/>
              </w:tblCellMar>
              <w:tblLook w:val="0000" w:firstRow="0" w:lastRow="0" w:firstColumn="0" w:lastColumn="0" w:noHBand="0" w:noVBand="0"/>
            </w:tblPr>
            <w:tblGrid>
              <w:gridCol w:w="1400"/>
              <w:gridCol w:w="1100"/>
            </w:tblGrid>
            <w:tr w:rsidR="00570478">
              <w:tc>
                <w:tcPr>
                  <w:tcW w:w="1400" w:type="dxa"/>
                </w:tcPr>
                <w:p w:rsidR="00570478" w:rsidRDefault="008978F4">
                  <w:pPr>
                    <w:keepNext/>
                    <w:keepLines/>
                    <w:spacing w:after="0" w:line="240" w:lineRule="auto"/>
                    <w:rPr>
                      <w:rFonts w:ascii="Arial"/>
                      <w:b/>
                      <w:color w:val="000000"/>
                      <w:sz w:val="18"/>
                    </w:rPr>
                  </w:pPr>
                  <w:r>
                    <w:rPr>
                      <w:rFonts w:ascii="Arial" w:hAnsi="Arial"/>
                      <w:b/>
                      <w:sz w:val="18"/>
                    </w:rPr>
                    <w:t>Gesamt Netto:</w:t>
                  </w:r>
                </w:p>
              </w:tc>
              <w:tc>
                <w:tcPr>
                  <w:tcW w:w="1100" w:type="dxa"/>
                  <w:tcBorders>
                    <w:bottom w:val="dotted" w:sz="13" w:space="0" w:color="000000"/>
                  </w:tcBorders>
                </w:tcPr>
                <w:p w:rsidR="00570478" w:rsidRDefault="00570478">
                  <w:pPr>
                    <w:keepNext/>
                    <w:keepLines/>
                    <w:spacing w:after="0" w:line="240" w:lineRule="auto"/>
                    <w:rPr>
                      <w:rFonts w:ascii="Arial"/>
                      <w:color w:val="000000"/>
                      <w:sz w:val="18"/>
                    </w:rPr>
                  </w:pPr>
                </w:p>
              </w:tc>
            </w:tr>
          </w:tbl>
          <w:p w:rsidR="00570478" w:rsidRDefault="00570478">
            <w:pPr>
              <w:spacing w:line="240" w:lineRule="auto"/>
            </w:pPr>
          </w:p>
        </w:tc>
      </w:tr>
      <w:tr w:rsidR="00570478">
        <w:trPr>
          <w:jc w:val="right"/>
        </w:trPr>
        <w:tc>
          <w:tcPr>
            <w:tcW w:w="2500" w:type="dxa"/>
            <w:vAlign w:val="center"/>
          </w:tcPr>
          <w:p w:rsidR="00570478" w:rsidRDefault="00570478">
            <w:pPr>
              <w:keepNext/>
              <w:keepLines/>
              <w:spacing w:after="0" w:line="240" w:lineRule="auto"/>
              <w:rPr>
                <w:rFonts w:ascii="Arial"/>
                <w:color w:val="000000"/>
                <w:sz w:val="18"/>
              </w:rPr>
            </w:pPr>
          </w:p>
        </w:tc>
      </w:tr>
      <w:tr w:rsidR="00570478">
        <w:trPr>
          <w:jc w:val="right"/>
        </w:trPr>
        <w:tc>
          <w:tcPr>
            <w:tcW w:w="2500" w:type="dxa"/>
            <w:vAlign w:val="center"/>
          </w:tcPr>
          <w:tbl>
            <w:tblPr>
              <w:tblW w:w="2500" w:type="dxa"/>
              <w:tblLayout w:type="fixed"/>
              <w:tblCellMar>
                <w:left w:w="10" w:type="dxa"/>
                <w:right w:w="10" w:type="dxa"/>
              </w:tblCellMar>
              <w:tblLook w:val="0000" w:firstRow="0" w:lastRow="0" w:firstColumn="0" w:lastColumn="0" w:noHBand="0" w:noVBand="0"/>
            </w:tblPr>
            <w:tblGrid>
              <w:gridCol w:w="1400"/>
              <w:gridCol w:w="1100"/>
            </w:tblGrid>
            <w:tr w:rsidR="00570478">
              <w:tc>
                <w:tcPr>
                  <w:tcW w:w="1400" w:type="dxa"/>
                </w:tcPr>
                <w:p w:rsidR="00570478" w:rsidRDefault="008978F4">
                  <w:pPr>
                    <w:keepNext/>
                    <w:keepLines/>
                    <w:spacing w:after="0" w:line="240" w:lineRule="auto"/>
                    <w:rPr>
                      <w:rFonts w:ascii="Arial"/>
                      <w:b/>
                      <w:color w:val="000000"/>
                      <w:sz w:val="18"/>
                    </w:rPr>
                  </w:pPr>
                  <w:r>
                    <w:rPr>
                      <w:rFonts w:ascii="Arial" w:hAnsi="Arial"/>
                      <w:b/>
                      <w:sz w:val="18"/>
                    </w:rPr>
                    <w:t>MwSt. (......%):</w:t>
                  </w:r>
                </w:p>
              </w:tc>
              <w:tc>
                <w:tcPr>
                  <w:tcW w:w="1100" w:type="dxa"/>
                  <w:tcBorders>
                    <w:bottom w:val="dotted" w:sz="13" w:space="0" w:color="000000"/>
                  </w:tcBorders>
                </w:tcPr>
                <w:p w:rsidR="00570478" w:rsidRDefault="00570478">
                  <w:pPr>
                    <w:keepNext/>
                    <w:keepLines/>
                    <w:spacing w:after="0" w:line="240" w:lineRule="auto"/>
                    <w:rPr>
                      <w:rFonts w:ascii="Arial"/>
                      <w:color w:val="000000"/>
                      <w:sz w:val="18"/>
                    </w:rPr>
                  </w:pPr>
                </w:p>
              </w:tc>
            </w:tr>
          </w:tbl>
          <w:p w:rsidR="00570478" w:rsidRDefault="00570478">
            <w:pPr>
              <w:spacing w:line="240" w:lineRule="auto"/>
            </w:pPr>
          </w:p>
        </w:tc>
      </w:tr>
      <w:tr w:rsidR="00570478">
        <w:trPr>
          <w:jc w:val="right"/>
        </w:trPr>
        <w:tc>
          <w:tcPr>
            <w:tcW w:w="2500" w:type="dxa"/>
            <w:vAlign w:val="center"/>
          </w:tcPr>
          <w:p w:rsidR="00570478" w:rsidRDefault="00570478">
            <w:pPr>
              <w:keepNext/>
              <w:keepLines/>
              <w:spacing w:after="0" w:line="240" w:lineRule="auto"/>
              <w:rPr>
                <w:rFonts w:ascii="Arial"/>
                <w:color w:val="000000"/>
                <w:sz w:val="18"/>
              </w:rPr>
            </w:pPr>
          </w:p>
        </w:tc>
      </w:tr>
      <w:tr w:rsidR="00570478">
        <w:trPr>
          <w:jc w:val="right"/>
        </w:trPr>
        <w:tc>
          <w:tcPr>
            <w:tcW w:w="2500" w:type="dxa"/>
            <w:vAlign w:val="center"/>
          </w:tcPr>
          <w:tbl>
            <w:tblPr>
              <w:tblW w:w="2500" w:type="dxa"/>
              <w:tblLayout w:type="fixed"/>
              <w:tblCellMar>
                <w:left w:w="10" w:type="dxa"/>
                <w:right w:w="10" w:type="dxa"/>
              </w:tblCellMar>
              <w:tblLook w:val="0000" w:firstRow="0" w:lastRow="0" w:firstColumn="0" w:lastColumn="0" w:noHBand="0" w:noVBand="0"/>
            </w:tblPr>
            <w:tblGrid>
              <w:gridCol w:w="1400"/>
              <w:gridCol w:w="1100"/>
            </w:tblGrid>
            <w:tr w:rsidR="00570478">
              <w:tc>
                <w:tcPr>
                  <w:tcW w:w="1400" w:type="dxa"/>
                </w:tcPr>
                <w:p w:rsidR="00570478" w:rsidRDefault="008978F4">
                  <w:pPr>
                    <w:keepNext/>
                    <w:keepLines/>
                    <w:spacing w:after="0" w:line="240" w:lineRule="auto"/>
                    <w:rPr>
                      <w:rFonts w:ascii="Arial"/>
                      <w:b/>
                      <w:color w:val="000000"/>
                      <w:sz w:val="18"/>
                    </w:rPr>
                  </w:pPr>
                  <w:r>
                    <w:rPr>
                      <w:rFonts w:ascii="Arial" w:hAnsi="Arial"/>
                      <w:b/>
                      <w:sz w:val="18"/>
                    </w:rPr>
                    <w:t>Gesamt Brutto:</w:t>
                  </w:r>
                </w:p>
              </w:tc>
              <w:tc>
                <w:tcPr>
                  <w:tcW w:w="1100" w:type="dxa"/>
                  <w:tcBorders>
                    <w:bottom w:val="dotted" w:sz="13" w:space="0" w:color="000000"/>
                  </w:tcBorders>
                </w:tcPr>
                <w:p w:rsidR="00570478" w:rsidRDefault="00570478">
                  <w:pPr>
                    <w:keepNext/>
                    <w:keepLines/>
                    <w:spacing w:after="0" w:line="240" w:lineRule="auto"/>
                    <w:rPr>
                      <w:rFonts w:ascii="Arial"/>
                      <w:color w:val="000000"/>
                      <w:sz w:val="18"/>
                    </w:rPr>
                  </w:pPr>
                </w:p>
              </w:tc>
            </w:tr>
          </w:tbl>
          <w:p w:rsidR="00570478" w:rsidRDefault="00570478">
            <w:pPr>
              <w:spacing w:line="240" w:lineRule="auto"/>
            </w:pPr>
          </w:p>
        </w:tc>
      </w:tr>
    </w:tbl>
    <w:p w:rsidR="008978F4" w:rsidRDefault="008978F4"/>
    <w:sectPr w:rsidR="008978F4">
      <w:headerReference w:type="default" r:id="rId8"/>
      <w:pgSz w:w="12240" w:h="15840"/>
      <w:pgMar w:top="1134" w:right="1134"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F8B" w:rsidRDefault="00FA1F8B">
      <w:pPr>
        <w:spacing w:after="0" w:line="240" w:lineRule="auto"/>
      </w:pPr>
      <w:r>
        <w:separator/>
      </w:r>
    </w:p>
  </w:endnote>
  <w:endnote w:type="continuationSeparator" w:id="0">
    <w:p w:rsidR="00FA1F8B" w:rsidRDefault="00FA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F8B" w:rsidRDefault="00FA1F8B">
      <w:pPr>
        <w:spacing w:after="0" w:line="240" w:lineRule="auto"/>
      </w:pPr>
      <w:r>
        <w:separator/>
      </w:r>
    </w:p>
  </w:footnote>
  <w:footnote w:type="continuationSeparator" w:id="0">
    <w:p w:rsidR="00FA1F8B" w:rsidRDefault="00FA1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A1F8B">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0478"/>
    <w:rsid w:val="000D730A"/>
    <w:rsid w:val="00570478"/>
    <w:rsid w:val="008978F4"/>
    <w:rsid w:val="00A11528"/>
    <w:rsid w:val="00CD2AA1"/>
    <w:rsid w:val="00EE1C68"/>
    <w:rsid w:val="00FA1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8F39"/>
  <w15:docId w15:val="{E1EAF482-091E-4882-9C16-B49ACA15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D2AA1"/>
    <w:rPr>
      <w:color w:val="0000FF"/>
      <w:u w:val="single"/>
    </w:rPr>
  </w:style>
  <w:style w:type="paragraph" w:styleId="Kopfzeile">
    <w:name w:val="header"/>
    <w:basedOn w:val="Standard"/>
    <w:link w:val="KopfzeileZchn"/>
    <w:uiPriority w:val="99"/>
    <w:unhideWhenUsed/>
    <w:rsid w:val="000D73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730A"/>
  </w:style>
  <w:style w:type="paragraph" w:styleId="Fuzeile">
    <w:name w:val="footer"/>
    <w:basedOn w:val="Standard"/>
    <w:link w:val="FuzeileZchn"/>
    <w:uiPriority w:val="99"/>
    <w:unhideWhenUsed/>
    <w:rsid w:val="000D73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7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83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sen@koenigstahl.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Obenaus, Iris</cp:lastModifiedBy>
  <cp:revision>4</cp:revision>
  <dcterms:created xsi:type="dcterms:W3CDTF">2017-10-10T10:01:00Z</dcterms:created>
  <dcterms:modified xsi:type="dcterms:W3CDTF">2017-10-10T10:48:00Z</dcterms:modified>
</cp:coreProperties>
</file>