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28" w:rsidRDefault="00335783" w:rsidP="00F7362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F73628">
        <w:rPr>
          <w:rFonts w:ascii="Arial" w:hAnsi="Arial"/>
          <w:b/>
          <w:lang w:val="de-AT"/>
        </w:rPr>
        <w:t>1</w:t>
      </w:r>
      <w:r w:rsidRPr="00F73628">
        <w:rPr>
          <w:rFonts w:ascii="Arial" w:hAnsi="Arial"/>
          <w:b/>
          <w:lang w:val="de-AT"/>
        </w:rPr>
        <w:tab/>
      </w:r>
      <w:r w:rsidR="00F73628">
        <w:rPr>
          <w:rFonts w:ascii="Arial" w:hAnsi="Arial"/>
          <w:b/>
          <w:lang w:val="de-AT"/>
        </w:rPr>
        <w:t xml:space="preserve">König Stahl </w:t>
      </w:r>
      <w:proofErr w:type="spellStart"/>
      <w:r w:rsidR="00F73628">
        <w:rPr>
          <w:rFonts w:ascii="Arial" w:hAnsi="Arial"/>
          <w:b/>
          <w:lang w:val="de-AT"/>
        </w:rPr>
        <w:t>Sp</w:t>
      </w:r>
      <w:proofErr w:type="spellEnd"/>
      <w:r w:rsidR="00F73628">
        <w:rPr>
          <w:rFonts w:ascii="Arial" w:hAnsi="Arial"/>
          <w:b/>
          <w:lang w:val="de-AT"/>
        </w:rPr>
        <w:t xml:space="preserve">. z </w:t>
      </w:r>
      <w:proofErr w:type="spellStart"/>
      <w:r w:rsidR="00F73628">
        <w:rPr>
          <w:rFonts w:ascii="Arial" w:hAnsi="Arial"/>
          <w:b/>
          <w:lang w:val="de-AT"/>
        </w:rPr>
        <w:t>o.o.</w:t>
      </w:r>
      <w:proofErr w:type="spellEnd"/>
      <w:r w:rsidR="00F73628">
        <w:rPr>
          <w:rFonts w:ascii="Arial" w:hAnsi="Arial"/>
          <w:b/>
          <w:lang w:val="de-AT"/>
        </w:rPr>
        <w:t xml:space="preserve"> </w:t>
      </w:r>
    </w:p>
    <w:p w:rsidR="00F73628" w:rsidRDefault="00F73628" w:rsidP="00F73628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F73628" w:rsidRDefault="00F73628" w:rsidP="00F73628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1E672A" w:rsidRPr="00F73628" w:rsidRDefault="00F73628" w:rsidP="00F7362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335783" w:rsidRPr="00F73628">
        <w:rPr>
          <w:rFonts w:ascii="Arial" w:hAnsi="Arial"/>
          <w:sz w:val="20"/>
          <w:lang w:val="de-AT"/>
        </w:rPr>
        <w:br/>
      </w:r>
    </w:p>
    <w:p w:rsidR="001E672A" w:rsidRPr="00F73628" w:rsidRDefault="00335783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F73628">
        <w:rPr>
          <w:rFonts w:ascii="Arial" w:hAnsi="Arial"/>
          <w:b/>
          <w:sz w:val="20"/>
          <w:lang w:val="de-AT"/>
        </w:rPr>
        <w:t xml:space="preserve">Jansen </w:t>
      </w:r>
      <w:proofErr w:type="spellStart"/>
      <w:r w:rsidRPr="00F73628">
        <w:rPr>
          <w:rFonts w:ascii="Arial" w:hAnsi="Arial"/>
          <w:b/>
          <w:sz w:val="20"/>
          <w:lang w:val="de-AT"/>
        </w:rPr>
        <w:t>Schiebetore</w:t>
      </w:r>
      <w:proofErr w:type="spellEnd"/>
    </w:p>
    <w:p w:rsidR="001E672A" w:rsidRPr="00F73628" w:rsidRDefault="00335783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bookmarkStart w:id="0" w:name="_GoBack"/>
      <w:bookmarkEnd w:id="0"/>
      <w:r w:rsidRPr="00F73628">
        <w:rPr>
          <w:rFonts w:ascii="Arial" w:hAnsi="Arial"/>
          <w:sz w:val="20"/>
          <w:lang w:val="de-AT"/>
        </w:rPr>
        <w:t> 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Bezeichnung nach EN 13241-1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mit speziellen Leistungseigenschaften nach DIN EN 12426-11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color w:val="000000"/>
          <w:sz w:val="20"/>
          <w:lang w:val="de-AT"/>
        </w:rPr>
        <w:t>Bitte gewünschte Klasse auswählen (Tabelle PM), Alternativen löschen!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gegen Luftdurchlässigkeit Klasse </w:t>
      </w:r>
      <w:r w:rsidRPr="00F73628">
        <w:rPr>
          <w:rFonts w:ascii="Arial" w:hAnsi="Arial"/>
          <w:color w:val="000000"/>
          <w:sz w:val="20"/>
          <w:lang w:val="de-AT"/>
        </w:rPr>
        <w:t>1, 2, 3, 4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Widerstand gegen eindringendes Wasser Klasse </w:t>
      </w:r>
      <w:r w:rsidRPr="00F73628">
        <w:rPr>
          <w:rFonts w:ascii="Arial" w:hAnsi="Arial"/>
          <w:color w:val="000000"/>
          <w:sz w:val="20"/>
          <w:lang w:val="de-AT"/>
        </w:rPr>
        <w:t>1, 2, 3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Widerstand gegen Windlast Klasse </w:t>
      </w:r>
      <w:r w:rsidRPr="00F73628">
        <w:rPr>
          <w:rFonts w:ascii="Arial" w:hAnsi="Arial"/>
          <w:color w:val="000000"/>
          <w:sz w:val="20"/>
          <w:lang w:val="de-AT"/>
        </w:rPr>
        <w:t>3, 4, 5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color w:val="000000"/>
          <w:sz w:val="20"/>
          <w:lang w:val="de-AT"/>
        </w:rPr>
        <w:t>Ende Auswahl Klasse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Ungedämmtes Stahlprofilsystem für 1flg. und 2flg. Schiebetoranlagen mit 50 mm oder 60 mm Grundbautiefe.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 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u w:val="single"/>
          <w:lang w:val="de-AT"/>
        </w:rPr>
        <w:t>Konstruktionsmerkmale: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Alle Eck- und T-Verbindungen durch Schweißung kraftschlüssig verbunden.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Gläser und/oder Füllungen ab </w:t>
      </w:r>
      <w:r w:rsidRPr="00F73628">
        <w:rPr>
          <w:rFonts w:ascii="Arial" w:hAnsi="Arial"/>
          <w:color w:val="000000"/>
          <w:sz w:val="20"/>
          <w:lang w:val="de-AT"/>
        </w:rPr>
        <w:t>8</w:t>
      </w:r>
      <w:r w:rsidRPr="00F73628">
        <w:rPr>
          <w:rFonts w:ascii="Arial" w:hAnsi="Arial"/>
          <w:sz w:val="20"/>
          <w:lang w:val="de-AT"/>
        </w:rPr>
        <w:t xml:space="preserve"> mm können eingesetzt werden.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(Art und Ausführung wird im Abschnitt Verglasung/ Ausfachungen, Paneele näher beschrieben).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Als Feldunterteilungen sind Riegel- oder Sprossen aus Rohrprofilen in erforderlicher Stärke vorzusehen. Der Einsatz einer aufschlagenden Servicetür ist einzurechnen.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Die Anschlagart der Torrahmenkonstruktion erfolgt </w:t>
      </w:r>
      <w:r w:rsidRPr="00F73628">
        <w:rPr>
          <w:rFonts w:ascii="Arial" w:hAnsi="Arial"/>
          <w:color w:val="000000"/>
          <w:sz w:val="20"/>
          <w:lang w:val="de-AT"/>
        </w:rPr>
        <w:t>innen / außen</w:t>
      </w:r>
      <w:r w:rsidRPr="00F73628">
        <w:rPr>
          <w:rFonts w:ascii="Arial" w:hAnsi="Arial"/>
          <w:sz w:val="20"/>
          <w:lang w:val="de-AT"/>
        </w:rPr>
        <w:t>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Die Bedienung der Schiebetore erfolgt </w:t>
      </w:r>
      <w:r w:rsidRPr="00F73628">
        <w:rPr>
          <w:rFonts w:ascii="Arial" w:hAnsi="Arial"/>
          <w:color w:val="000000"/>
          <w:sz w:val="20"/>
          <w:lang w:val="de-AT"/>
        </w:rPr>
        <w:t>automatisch / manuell</w:t>
      </w:r>
      <w:r w:rsidRPr="00F73628">
        <w:rPr>
          <w:rFonts w:ascii="Arial" w:hAnsi="Arial"/>
          <w:sz w:val="20"/>
          <w:lang w:val="de-AT"/>
        </w:rPr>
        <w:t>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Beschlag: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Als Schloss ist ein selbstschließender, verstellbarer Stangenverschluss für den verdeckliegenden Einbau bei den manuell öffnenden Schiebetoranlagen einzurechnen.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Die </w:t>
      </w:r>
      <w:r w:rsidRPr="00F73628">
        <w:rPr>
          <w:rFonts w:ascii="Arial" w:hAnsi="Arial"/>
          <w:color w:val="000000"/>
          <w:sz w:val="20"/>
          <w:lang w:val="de-AT"/>
        </w:rPr>
        <w:t>einseitig/zweiseitig</w:t>
      </w:r>
      <w:r w:rsidRPr="00F73628">
        <w:rPr>
          <w:rFonts w:ascii="Arial" w:hAnsi="Arial"/>
          <w:sz w:val="20"/>
          <w:lang w:val="de-AT"/>
        </w:rPr>
        <w:t xml:space="preserve"> öffnenden Torflügel erhalten </w:t>
      </w:r>
      <w:r w:rsidRPr="00F73628">
        <w:rPr>
          <w:rFonts w:ascii="Arial" w:hAnsi="Arial"/>
          <w:color w:val="000000"/>
          <w:sz w:val="20"/>
          <w:lang w:val="de-AT"/>
        </w:rPr>
        <w:t>oben / unten</w:t>
      </w:r>
      <w:r w:rsidRPr="00F73628">
        <w:rPr>
          <w:rFonts w:ascii="Arial" w:hAnsi="Arial"/>
          <w:sz w:val="20"/>
          <w:lang w:val="de-AT"/>
        </w:rPr>
        <w:t xml:space="preserve"> laufende Tragrollen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(</w:t>
      </w:r>
      <w:r w:rsidRPr="00F73628">
        <w:rPr>
          <w:rFonts w:ascii="Arial" w:hAnsi="Arial"/>
          <w:color w:val="000000"/>
          <w:sz w:val="20"/>
          <w:lang w:val="de-AT"/>
        </w:rPr>
        <w:t>110 mm / 170</w:t>
      </w:r>
      <w:r w:rsidRPr="00F73628">
        <w:rPr>
          <w:rFonts w:ascii="Arial" w:hAnsi="Arial"/>
          <w:sz w:val="20"/>
          <w:lang w:val="de-AT"/>
        </w:rPr>
        <w:t xml:space="preserve"> mm Durchmesser </w:t>
      </w:r>
      <w:r w:rsidRPr="00F73628">
        <w:rPr>
          <w:rFonts w:ascii="Arial" w:hAnsi="Arial"/>
          <w:color w:val="000000"/>
          <w:sz w:val="20"/>
          <w:lang w:val="de-AT"/>
        </w:rPr>
        <w:t>höhenjustierbar / fix</w:t>
      </w:r>
      <w:r w:rsidRPr="00F73628">
        <w:rPr>
          <w:rFonts w:ascii="Arial" w:hAnsi="Arial"/>
          <w:sz w:val="20"/>
          <w:lang w:val="de-AT"/>
        </w:rPr>
        <w:t>).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color w:val="000000"/>
          <w:sz w:val="20"/>
          <w:lang w:val="de-AT"/>
        </w:rPr>
        <w:t>Anfang Textauswahl Schwellenausführung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Die Schwellenausführung erfolgt mit 25 mm Laufprofil sowie </w:t>
      </w:r>
      <w:r w:rsidRPr="00F73628">
        <w:rPr>
          <w:rFonts w:ascii="Arial" w:hAnsi="Arial"/>
          <w:color w:val="000000"/>
          <w:sz w:val="20"/>
          <w:lang w:val="de-AT"/>
        </w:rPr>
        <w:t>oben / unten</w:t>
      </w:r>
      <w:r w:rsidRPr="00F73628">
        <w:rPr>
          <w:rFonts w:ascii="Arial" w:hAnsi="Arial"/>
          <w:sz w:val="20"/>
          <w:lang w:val="de-AT"/>
        </w:rPr>
        <w:t xml:space="preserve"> laufenden Tragrollen.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Eine schwellenlose Ausführung mit </w:t>
      </w:r>
      <w:r w:rsidRPr="00F73628">
        <w:rPr>
          <w:rFonts w:ascii="Arial" w:hAnsi="Arial"/>
          <w:color w:val="000000"/>
          <w:sz w:val="20"/>
          <w:lang w:val="de-AT"/>
        </w:rPr>
        <w:t>Schwellen-C (559.029) / Schwellen-Hutprofil (559.028) / Führungsschiene (400.022 Z</w:t>
      </w:r>
      <w:r w:rsidRPr="00F73628">
        <w:rPr>
          <w:rFonts w:ascii="Arial" w:hAnsi="Arial"/>
          <w:sz w:val="20"/>
          <w:lang w:val="de-AT"/>
        </w:rPr>
        <w:t>) ist vorzusehen und einzurechnen.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Eine erforderliche Entwässerung der Schiene ist zu berücksichtigen.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color w:val="000000"/>
          <w:sz w:val="20"/>
          <w:lang w:val="de-AT"/>
        </w:rPr>
        <w:t>Ende Textauswahl Schwellenausführung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color w:val="000000"/>
          <w:sz w:val="20"/>
          <w:lang w:val="de-AT"/>
        </w:rPr>
        <w:t>Anfang Textauswahl Dichtungen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Das Dichtungssystem besteht aus einem EPDM-Dichtungsanschlag mit </w:t>
      </w:r>
      <w:r w:rsidRPr="00F73628">
        <w:rPr>
          <w:rFonts w:ascii="Arial" w:hAnsi="Arial"/>
          <w:color w:val="000000"/>
          <w:sz w:val="20"/>
          <w:lang w:val="de-AT"/>
        </w:rPr>
        <w:t>25 mm / 45 mm</w:t>
      </w:r>
      <w:r w:rsidRPr="00F73628">
        <w:rPr>
          <w:rFonts w:ascii="Arial" w:hAnsi="Arial"/>
          <w:sz w:val="20"/>
          <w:lang w:val="de-AT"/>
        </w:rPr>
        <w:t xml:space="preserve"> Profilabstand im Öffnungsbereich.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Der seitliche Dichtungsanschlag wird mit der EPDM-Dichtung </w:t>
      </w:r>
      <w:r w:rsidRPr="00F73628">
        <w:rPr>
          <w:rFonts w:ascii="Arial" w:hAnsi="Arial"/>
          <w:color w:val="000000"/>
          <w:sz w:val="20"/>
          <w:lang w:val="de-AT"/>
        </w:rPr>
        <w:t xml:space="preserve">559.006 / 559.012 </w:t>
      </w:r>
      <w:r w:rsidRPr="00F73628">
        <w:rPr>
          <w:rFonts w:ascii="Arial" w:hAnsi="Arial"/>
          <w:sz w:val="20"/>
          <w:lang w:val="de-AT"/>
        </w:rPr>
        <w:t>ausgeführt.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lastRenderedPageBreak/>
        <w:t>Der obere und / oder untere Dichtungsanschlag wird mit auswechselbaren Bürstendichtungen ausgeführt. (Manuelle Schiebetoranlage)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Das Dichtungssystem besteht aus einem EPDM-Dichtungsanschlag mit elektromechanischer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Sicherheitsleiste </w:t>
      </w:r>
      <w:r w:rsidRPr="00F73628">
        <w:rPr>
          <w:rFonts w:ascii="Arial" w:hAnsi="Arial"/>
          <w:color w:val="000000"/>
          <w:sz w:val="20"/>
          <w:lang w:val="de-AT"/>
        </w:rPr>
        <w:t xml:space="preserve">559.009 </w:t>
      </w:r>
      <w:r w:rsidRPr="00F73628">
        <w:rPr>
          <w:rFonts w:ascii="Arial" w:hAnsi="Arial"/>
          <w:sz w:val="20"/>
          <w:lang w:val="de-AT"/>
        </w:rPr>
        <w:t>im Öffnungsbereich.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Der seitliche Dichtungsanschlag wird mit der EPDM-Dichtung </w:t>
      </w:r>
      <w:r w:rsidRPr="00F73628">
        <w:rPr>
          <w:rFonts w:ascii="Arial" w:hAnsi="Arial"/>
          <w:color w:val="000000"/>
          <w:sz w:val="20"/>
          <w:lang w:val="de-AT"/>
        </w:rPr>
        <w:t>559.006 / 559.012</w:t>
      </w:r>
      <w:r w:rsidRPr="00F73628">
        <w:rPr>
          <w:rFonts w:ascii="Arial" w:hAnsi="Arial"/>
          <w:sz w:val="20"/>
          <w:lang w:val="de-AT"/>
        </w:rPr>
        <w:t xml:space="preserve"> ausgeführt.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Der obere und / oder untere Dichtungsanschlag wird mit auswechselbaren Bürstendichtungen ausgeführt. (Automatische Schiebetoranlage)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Der Einsatz aller Dichtungen erfolgt nach Angaben des Systemgebers.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Ende Textauswahl Dichtungen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Die Abdichtung zu den Füllungen erfolgt mittels Hinterlegeband und Versiegelung mit dauerelastischer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Dichtmasse.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 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u w:val="single"/>
          <w:lang w:val="de-AT"/>
        </w:rPr>
        <w:t>Profilbautiefen: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Rahmen, Pfosten, Riegel</w:t>
      </w:r>
      <w:r w:rsidRPr="00F73628">
        <w:rPr>
          <w:rFonts w:ascii="Arial" w:hAnsi="Arial"/>
          <w:color w:val="000000"/>
          <w:sz w:val="20"/>
          <w:lang w:val="de-AT"/>
        </w:rPr>
        <w:t xml:space="preserve"> 50/60</w:t>
      </w:r>
      <w:r w:rsidRPr="00F73628">
        <w:rPr>
          <w:rFonts w:ascii="Arial" w:hAnsi="Arial"/>
          <w:sz w:val="20"/>
          <w:lang w:val="de-AT"/>
        </w:rPr>
        <w:t xml:space="preserve"> mm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 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u w:val="single"/>
          <w:lang w:val="de-AT"/>
        </w:rPr>
        <w:t>Profilansichtsbreiten: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 xml:space="preserve">Tor-Rahmen </w:t>
      </w:r>
      <w:r w:rsidRPr="00F73628">
        <w:rPr>
          <w:rFonts w:ascii="Arial" w:hAnsi="Arial"/>
          <w:color w:val="000000"/>
          <w:sz w:val="20"/>
          <w:lang w:val="de-AT"/>
        </w:rPr>
        <w:t>35/40/50</w:t>
      </w:r>
      <w:r w:rsidRPr="00F73628">
        <w:rPr>
          <w:rFonts w:ascii="Arial" w:hAnsi="Arial"/>
          <w:sz w:val="20"/>
          <w:lang w:val="de-AT"/>
        </w:rPr>
        <w:t xml:space="preserve"> mm</w:t>
      </w:r>
    </w:p>
    <w:p w:rsidR="001E672A" w:rsidRPr="00F73628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F73628">
        <w:rPr>
          <w:rFonts w:ascii="Arial" w:hAnsi="Arial"/>
          <w:sz w:val="20"/>
          <w:lang w:val="de-AT"/>
        </w:rPr>
        <w:t>Tor-Pfosten bzw. Riegel</w:t>
      </w:r>
      <w:r w:rsidRPr="00F73628">
        <w:rPr>
          <w:rFonts w:ascii="Arial" w:hAnsi="Arial"/>
          <w:color w:val="000000"/>
          <w:sz w:val="20"/>
          <w:lang w:val="de-AT"/>
        </w:rPr>
        <w:t xml:space="preserve"> 50/70</w:t>
      </w:r>
      <w:r w:rsidRPr="00F73628">
        <w:rPr>
          <w:rFonts w:ascii="Arial" w:hAnsi="Arial"/>
          <w:sz w:val="20"/>
          <w:lang w:val="de-AT"/>
        </w:rPr>
        <w:t xml:space="preserve"> mm</w:t>
      </w:r>
    </w:p>
    <w:p w:rsidR="001E672A" w:rsidRDefault="00335783" w:rsidP="00921635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Sprossenprofile</w:t>
      </w:r>
      <w:proofErr w:type="spellEnd"/>
      <w:r>
        <w:rPr>
          <w:rFonts w:ascii="Arial" w:hAnsi="Arial"/>
          <w:color w:val="000000"/>
          <w:sz w:val="20"/>
        </w:rPr>
        <w:t xml:space="preserve"> 50/60/80/90</w:t>
      </w:r>
      <w:r>
        <w:rPr>
          <w:rFonts w:ascii="Arial" w:hAnsi="Arial"/>
          <w:sz w:val="20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</w:tblGrid>
      <w:tr w:rsidR="001E672A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1E672A">
              <w:tc>
                <w:tcPr>
                  <w:tcW w:w="1400" w:type="dxa"/>
                </w:tcPr>
                <w:p w:rsidR="001E672A" w:rsidRDefault="00335783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1E672A" w:rsidRDefault="001E672A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1E672A" w:rsidRDefault="001E672A">
            <w:pPr>
              <w:spacing w:line="240" w:lineRule="auto"/>
            </w:pPr>
          </w:p>
        </w:tc>
      </w:tr>
      <w:tr w:rsidR="001E672A">
        <w:trPr>
          <w:jc w:val="right"/>
        </w:trPr>
        <w:tc>
          <w:tcPr>
            <w:tcW w:w="2500" w:type="dxa"/>
            <w:vAlign w:val="center"/>
          </w:tcPr>
          <w:p w:rsidR="001E672A" w:rsidRDefault="001E672A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1E672A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1E672A">
              <w:tc>
                <w:tcPr>
                  <w:tcW w:w="1400" w:type="dxa"/>
                </w:tcPr>
                <w:p w:rsidR="001E672A" w:rsidRDefault="00335783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1E672A" w:rsidRDefault="001E672A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1E672A" w:rsidRDefault="001E672A">
            <w:pPr>
              <w:spacing w:line="240" w:lineRule="auto"/>
            </w:pPr>
          </w:p>
        </w:tc>
      </w:tr>
      <w:tr w:rsidR="001E672A">
        <w:trPr>
          <w:jc w:val="right"/>
        </w:trPr>
        <w:tc>
          <w:tcPr>
            <w:tcW w:w="2500" w:type="dxa"/>
            <w:vAlign w:val="center"/>
          </w:tcPr>
          <w:p w:rsidR="001E672A" w:rsidRDefault="001E672A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1E672A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1E672A">
              <w:tc>
                <w:tcPr>
                  <w:tcW w:w="1400" w:type="dxa"/>
                </w:tcPr>
                <w:p w:rsidR="001E672A" w:rsidRDefault="00335783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1E672A" w:rsidRDefault="001E672A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1E672A" w:rsidRDefault="001E672A">
            <w:pPr>
              <w:spacing w:line="240" w:lineRule="auto"/>
            </w:pPr>
          </w:p>
        </w:tc>
      </w:tr>
    </w:tbl>
    <w:p w:rsidR="00335783" w:rsidRDefault="00335783"/>
    <w:sectPr w:rsidR="00335783">
      <w:headerReference w:type="default" r:id="rId7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A9" w:rsidRDefault="00536FA9">
      <w:pPr>
        <w:spacing w:after="0" w:line="240" w:lineRule="auto"/>
      </w:pPr>
      <w:r>
        <w:separator/>
      </w:r>
    </w:p>
  </w:endnote>
  <w:endnote w:type="continuationSeparator" w:id="0">
    <w:p w:rsidR="00536FA9" w:rsidRDefault="0053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A9" w:rsidRDefault="00536FA9">
      <w:pPr>
        <w:spacing w:after="0" w:line="240" w:lineRule="auto"/>
      </w:pPr>
      <w:r>
        <w:separator/>
      </w:r>
    </w:p>
  </w:footnote>
  <w:footnote w:type="continuationSeparator" w:id="0">
    <w:p w:rsidR="00536FA9" w:rsidRDefault="0053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672A"/>
    <w:rsid w:val="001E672A"/>
    <w:rsid w:val="00335783"/>
    <w:rsid w:val="00536FA9"/>
    <w:rsid w:val="00921635"/>
    <w:rsid w:val="00F7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D07D"/>
  <w15:docId w15:val="{4F832036-973E-430E-8C8E-EFDDF88E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7362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635"/>
  </w:style>
  <w:style w:type="paragraph" w:styleId="Fuzeile">
    <w:name w:val="footer"/>
    <w:basedOn w:val="Standard"/>
    <w:link w:val="FuzeileZchn"/>
    <w:uiPriority w:val="99"/>
    <w:unhideWhenUsed/>
    <w:rsid w:val="00921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3</cp:revision>
  <dcterms:created xsi:type="dcterms:W3CDTF">2017-10-10T10:05:00Z</dcterms:created>
  <dcterms:modified xsi:type="dcterms:W3CDTF">2017-10-10T12:44:00Z</dcterms:modified>
</cp:coreProperties>
</file>