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08" w:rsidRDefault="00DD7326" w:rsidP="000B0B0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0B0B08">
        <w:rPr>
          <w:rFonts w:ascii="Arial" w:hAnsi="Arial"/>
          <w:b/>
          <w:lang w:val="de-AT"/>
        </w:rPr>
        <w:t>1</w:t>
      </w:r>
      <w:r w:rsidRPr="000B0B08">
        <w:rPr>
          <w:rFonts w:ascii="Arial" w:hAnsi="Arial"/>
          <w:b/>
          <w:lang w:val="de-AT"/>
        </w:rPr>
        <w:tab/>
      </w:r>
      <w:r w:rsidR="000B0B08">
        <w:rPr>
          <w:rFonts w:ascii="Arial" w:hAnsi="Arial"/>
          <w:b/>
          <w:lang w:val="de-AT"/>
        </w:rPr>
        <w:t xml:space="preserve">König Stahl </w:t>
      </w:r>
      <w:proofErr w:type="spellStart"/>
      <w:r w:rsidR="000B0B08">
        <w:rPr>
          <w:rFonts w:ascii="Arial" w:hAnsi="Arial"/>
          <w:b/>
          <w:lang w:val="de-AT"/>
        </w:rPr>
        <w:t>Sp</w:t>
      </w:r>
      <w:proofErr w:type="spellEnd"/>
      <w:r w:rsidR="000B0B08">
        <w:rPr>
          <w:rFonts w:ascii="Arial" w:hAnsi="Arial"/>
          <w:b/>
          <w:lang w:val="de-AT"/>
        </w:rPr>
        <w:t xml:space="preserve">. z </w:t>
      </w:r>
      <w:proofErr w:type="spellStart"/>
      <w:r w:rsidR="000B0B08">
        <w:rPr>
          <w:rFonts w:ascii="Arial" w:hAnsi="Arial"/>
          <w:b/>
          <w:lang w:val="de-AT"/>
        </w:rPr>
        <w:t>o.o.</w:t>
      </w:r>
      <w:proofErr w:type="spellEnd"/>
      <w:r w:rsidR="000B0B08">
        <w:rPr>
          <w:rFonts w:ascii="Arial" w:hAnsi="Arial"/>
          <w:b/>
          <w:lang w:val="de-AT"/>
        </w:rPr>
        <w:t xml:space="preserve"> </w:t>
      </w:r>
    </w:p>
    <w:p w:rsidR="000B0B08" w:rsidRDefault="000B0B08" w:rsidP="000B0B08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0B0B08" w:rsidRDefault="000B0B08" w:rsidP="000B0B08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313D73" w:rsidRPr="000B0B08" w:rsidRDefault="000B0B08" w:rsidP="000B0B08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DD7326" w:rsidRPr="000B0B08">
        <w:rPr>
          <w:rFonts w:ascii="Arial" w:hAnsi="Arial"/>
          <w:sz w:val="20"/>
          <w:lang w:val="de-AT"/>
        </w:rPr>
        <w:br/>
      </w:r>
    </w:p>
    <w:p w:rsidR="00313D73" w:rsidRDefault="00DD7326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</w:rPr>
      </w:pPr>
      <w:proofErr w:type="spellStart"/>
      <w:r>
        <w:rPr>
          <w:rFonts w:ascii="Arial" w:hAnsi="Arial"/>
          <w:b/>
          <w:sz w:val="20"/>
        </w:rPr>
        <w:t>J</w:t>
      </w:r>
      <w:r>
        <w:rPr>
          <w:rFonts w:ascii="Arial" w:hAnsi="Arial"/>
          <w:b/>
          <w:sz w:val="20"/>
        </w:rPr>
        <w:t>anisol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Fenster</w:t>
      </w:r>
      <w:proofErr w:type="spellEnd"/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92392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B08">
        <w:rPr>
          <w:rFonts w:ascii="Arial" w:hAnsi="Arial"/>
          <w:sz w:val="20"/>
          <w:lang w:val="de-AT"/>
        </w:rPr>
        <w:t xml:space="preserve">   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proofErr w:type="spellStart"/>
      <w:r w:rsidRPr="000B0B08">
        <w:rPr>
          <w:rFonts w:ascii="Arial" w:hAnsi="Arial"/>
          <w:b/>
          <w:sz w:val="20"/>
          <w:lang w:val="de-AT"/>
        </w:rPr>
        <w:t>Janisol</w:t>
      </w:r>
      <w:proofErr w:type="spellEnd"/>
      <w:r w:rsidRPr="000B0B08">
        <w:rPr>
          <w:rFonts w:ascii="Arial" w:hAnsi="Arial"/>
          <w:b/>
          <w:sz w:val="20"/>
          <w:lang w:val="de-AT"/>
        </w:rPr>
        <w:t xml:space="preserve"> Fenster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Wärmegedämmtes Fenster- Stahlprofilsystem mit 60 mm Grundbautiefe.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u w:val="single"/>
          <w:lang w:val="de-AT"/>
        </w:rPr>
        <w:t>Konstruktionsmerkmale: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Das wärmegedämmte Stahlsystem </w:t>
      </w:r>
      <w:proofErr w:type="spellStart"/>
      <w:r w:rsidRPr="000B0B08">
        <w:rPr>
          <w:rFonts w:ascii="Arial" w:hAnsi="Arial"/>
          <w:sz w:val="20"/>
          <w:lang w:val="de-AT"/>
        </w:rPr>
        <w:t>Janisol</w:t>
      </w:r>
      <w:proofErr w:type="spellEnd"/>
      <w:r w:rsidRPr="000B0B08">
        <w:rPr>
          <w:rFonts w:ascii="Arial" w:hAnsi="Arial"/>
          <w:sz w:val="20"/>
          <w:lang w:val="de-AT"/>
        </w:rPr>
        <w:t xml:space="preserve"> besteht aus z</w:t>
      </w:r>
      <w:r w:rsidRPr="000B0B08">
        <w:rPr>
          <w:rFonts w:ascii="Arial" w:hAnsi="Arial"/>
          <w:sz w:val="20"/>
          <w:lang w:val="de-AT"/>
        </w:rPr>
        <w:t xml:space="preserve">wei kaltgewalzten Stahl-Halbschalen und durchgehenden, glasfaserverstärkten Isolatoren. Der hochwertige Isoliersteg verbindet die Halbschalen der Profile kraft- und formschlüssig, er hat den kurzfristigen Temperaturerhöhungen während der </w:t>
      </w:r>
      <w:proofErr w:type="spellStart"/>
      <w:r w:rsidRPr="000B0B08">
        <w:rPr>
          <w:rFonts w:ascii="Arial" w:hAnsi="Arial"/>
          <w:sz w:val="20"/>
          <w:lang w:val="de-AT"/>
        </w:rPr>
        <w:t>Schweissung</w:t>
      </w:r>
      <w:proofErr w:type="spellEnd"/>
      <w:r w:rsidRPr="000B0B08">
        <w:rPr>
          <w:rFonts w:ascii="Arial" w:hAnsi="Arial"/>
          <w:sz w:val="20"/>
          <w:lang w:val="de-AT"/>
        </w:rPr>
        <w:t xml:space="preserve"> ohne A</w:t>
      </w:r>
      <w:r w:rsidRPr="000B0B08">
        <w:rPr>
          <w:rFonts w:ascii="Arial" w:hAnsi="Arial"/>
          <w:sz w:val="20"/>
          <w:lang w:val="de-AT"/>
        </w:rPr>
        <w:t xml:space="preserve">bschmelzen oder Abbrennen Stand zu halten. Der Nachweis betreffend Schubverbund </w:t>
      </w:r>
      <w:proofErr w:type="spellStart"/>
      <w:r w:rsidRPr="000B0B08">
        <w:rPr>
          <w:rFonts w:ascii="Arial" w:hAnsi="Arial"/>
          <w:sz w:val="20"/>
          <w:lang w:val="de-AT"/>
        </w:rPr>
        <w:t>gemäss</w:t>
      </w:r>
      <w:proofErr w:type="spellEnd"/>
      <w:r w:rsidRPr="000B0B08">
        <w:rPr>
          <w:rFonts w:ascii="Arial" w:hAnsi="Arial"/>
          <w:sz w:val="20"/>
          <w:lang w:val="de-AT"/>
        </w:rPr>
        <w:t xml:space="preserve"> EN 14024 ist zu erbringen.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Alle Eck- und T-Verbindungen sind durch </w:t>
      </w:r>
      <w:proofErr w:type="spellStart"/>
      <w:r w:rsidRPr="000B0B08">
        <w:rPr>
          <w:rFonts w:ascii="Arial" w:hAnsi="Arial"/>
          <w:sz w:val="20"/>
          <w:lang w:val="de-AT"/>
        </w:rPr>
        <w:t>Schweissung</w:t>
      </w:r>
      <w:proofErr w:type="spellEnd"/>
      <w:r w:rsidRPr="000B0B08">
        <w:rPr>
          <w:rFonts w:ascii="Arial" w:hAnsi="Arial"/>
          <w:sz w:val="20"/>
          <w:lang w:val="de-AT"/>
        </w:rPr>
        <w:t xml:space="preserve"> kraftschlüssig </w:t>
      </w:r>
      <w:proofErr w:type="gramStart"/>
      <w:r w:rsidRPr="000B0B08">
        <w:rPr>
          <w:rFonts w:ascii="Arial" w:hAnsi="Arial"/>
          <w:sz w:val="20"/>
          <w:lang w:val="de-AT"/>
        </w:rPr>
        <w:t>verbunden.</w:t>
      </w:r>
      <w:r w:rsidRPr="000B0B08">
        <w:rPr>
          <w:rFonts w:ascii="Arial" w:hAnsi="Arial"/>
          <w:color w:val="000000"/>
          <w:sz w:val="20"/>
          <w:lang w:val="de-AT"/>
        </w:rPr>
        <w:t>{</w:t>
      </w:r>
      <w:proofErr w:type="gramEnd"/>
      <w:r w:rsidRPr="000B0B08">
        <w:rPr>
          <w:rFonts w:ascii="Arial" w:hAnsi="Arial"/>
          <w:color w:val="000000"/>
          <w:sz w:val="20"/>
          <w:lang w:val="de-AT"/>
        </w:rPr>
        <w:t>"Foreground":"#FF00B050","FontFamily":"Arial","FontSize":{"quant</w:t>
      </w:r>
      <w:r w:rsidRPr="000B0B08">
        <w:rPr>
          <w:rFonts w:ascii="Arial" w:hAnsi="Arial"/>
          <w:color w:val="000000"/>
          <w:sz w:val="20"/>
          <w:lang w:val="de-AT"/>
        </w:rPr>
        <w:t xml:space="preserve">ity":"10","unit":"pt"}} </w:t>
      </w:r>
      <w:r w:rsidRPr="000B0B08">
        <w:rPr>
          <w:rFonts w:ascii="Arial" w:hAnsi="Arial"/>
          <w:sz w:val="20"/>
          <w:lang w:val="de-AT"/>
        </w:rPr>
        <w:t xml:space="preserve">Die sichtbaren </w:t>
      </w:r>
      <w:proofErr w:type="spellStart"/>
      <w:r w:rsidRPr="000B0B08">
        <w:rPr>
          <w:rFonts w:ascii="Arial" w:hAnsi="Arial"/>
          <w:sz w:val="20"/>
          <w:lang w:val="de-AT"/>
        </w:rPr>
        <w:t>Schweissstellen</w:t>
      </w:r>
      <w:proofErr w:type="spellEnd"/>
      <w:r w:rsidRPr="000B0B08">
        <w:rPr>
          <w:rFonts w:ascii="Arial" w:hAnsi="Arial"/>
          <w:sz w:val="20"/>
          <w:lang w:val="de-AT"/>
        </w:rPr>
        <w:t xml:space="preserve"> sind sauber zu verschleifen.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Die Körperbreite der Profile (ohne Anschläge) beträgt 23mm, 25mm und 50mm.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Innen aufschlagende Fensterflügel mit innerer Anschlagdichtung und im Falz liegender Mitteldichtu</w:t>
      </w:r>
      <w:r w:rsidRPr="000B0B08">
        <w:rPr>
          <w:rFonts w:ascii="Arial" w:hAnsi="Arial"/>
          <w:sz w:val="20"/>
          <w:lang w:val="de-AT"/>
        </w:rPr>
        <w:t xml:space="preserve">ng. Die kontrollierte Entwässerung des Flügelfalzes nach </w:t>
      </w:r>
      <w:proofErr w:type="spellStart"/>
      <w:r w:rsidRPr="000B0B08">
        <w:rPr>
          <w:rFonts w:ascii="Arial" w:hAnsi="Arial"/>
          <w:sz w:val="20"/>
          <w:lang w:val="de-AT"/>
        </w:rPr>
        <w:t>aussen</w:t>
      </w:r>
      <w:proofErr w:type="spellEnd"/>
      <w:r w:rsidRPr="000B0B08">
        <w:rPr>
          <w:rFonts w:ascii="Arial" w:hAnsi="Arial"/>
          <w:sz w:val="20"/>
          <w:lang w:val="de-AT"/>
        </w:rPr>
        <w:t xml:space="preserve"> muss gewährleistet sein.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Es dürfen nur geprüfte, zum System gehörende Beschläge eingesetzt werden. Dies ist für die Erfüllung der CE-Kennzeichnung verbindlich.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Der Einbau der Füllelemente erfo</w:t>
      </w:r>
      <w:r w:rsidRPr="000B0B08">
        <w:rPr>
          <w:rFonts w:ascii="Arial" w:hAnsi="Arial"/>
          <w:sz w:val="20"/>
          <w:lang w:val="de-AT"/>
        </w:rPr>
        <w:t>lgt beidseitig mit EPDM Dichtungen oder mit Distanzbändern und dauerelastischer Dichtmasse.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Die Vorschriften der Glashersteller müssen beachtet werden.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Der Einsatz der Füllelemente in die Konstruktion wird mit einseitiger Glasleiste durchgeführt.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Schlagregendichtheit nach EN 12208 bis </w:t>
      </w:r>
      <w:proofErr w:type="spellStart"/>
      <w:r w:rsidRPr="000B0B08">
        <w:rPr>
          <w:rFonts w:ascii="Arial" w:hAnsi="Arial"/>
          <w:sz w:val="20"/>
          <w:lang w:val="de-AT"/>
        </w:rPr>
        <w:t>Kl</w:t>
      </w:r>
      <w:proofErr w:type="spellEnd"/>
      <w:r w:rsidRPr="000B0B08">
        <w:rPr>
          <w:rFonts w:ascii="Arial" w:hAnsi="Arial"/>
          <w:sz w:val="20"/>
          <w:lang w:val="de-AT"/>
        </w:rPr>
        <w:t xml:space="preserve"> 8A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Widerstand bei </w:t>
      </w:r>
      <w:proofErr w:type="spellStart"/>
      <w:r w:rsidRPr="000B0B08">
        <w:rPr>
          <w:rFonts w:ascii="Arial" w:hAnsi="Arial"/>
          <w:sz w:val="20"/>
          <w:lang w:val="de-AT"/>
        </w:rPr>
        <w:t>Windlast</w:t>
      </w:r>
      <w:proofErr w:type="spellEnd"/>
      <w:r w:rsidRPr="000B0B08">
        <w:rPr>
          <w:rFonts w:ascii="Arial" w:hAnsi="Arial"/>
          <w:sz w:val="20"/>
          <w:lang w:val="de-AT"/>
        </w:rPr>
        <w:t xml:space="preserve"> nach EN 12210 bis C4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Luftdurchlässigkeit nach EN 12207 bis </w:t>
      </w:r>
      <w:proofErr w:type="spellStart"/>
      <w:r w:rsidRPr="000B0B08">
        <w:rPr>
          <w:rFonts w:ascii="Arial" w:hAnsi="Arial"/>
          <w:sz w:val="20"/>
          <w:lang w:val="de-AT"/>
        </w:rPr>
        <w:t>Kl</w:t>
      </w:r>
      <w:proofErr w:type="spellEnd"/>
      <w:r w:rsidRPr="000B0B08">
        <w:rPr>
          <w:rFonts w:ascii="Arial" w:hAnsi="Arial"/>
          <w:sz w:val="20"/>
          <w:lang w:val="de-AT"/>
        </w:rPr>
        <w:t xml:space="preserve"> 4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Wärmedurchgangskoeffizient nach EN 10077-1 ab 1.3 W/m²K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lastRenderedPageBreak/>
        <w:t>Schallschutz nach EN ISO 140-3 bis 45dB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Einbruchhemmung nach EN 1627 bis RC3</w:t>
      </w:r>
    </w:p>
    <w:p w:rsidR="00313D73" w:rsidRPr="000B0B08" w:rsidRDefault="00DD7326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Durchschusshemmung EN1522 bis FB4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u w:val="single"/>
          <w:lang w:val="de-AT"/>
        </w:rPr>
        <w:t>Profilbautiefen: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Blendrahmen, Pfosten, Riegel 60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Flügelrahmen (Fenster) 64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 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u w:val="single"/>
          <w:lang w:val="de-AT"/>
        </w:rPr>
        <w:t>Profilansichtsbreiten: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Blendrahmen (Verglasung)</w:t>
      </w:r>
      <w:r w:rsidRPr="000B0B08">
        <w:rPr>
          <w:rFonts w:ascii="Arial" w:hAnsi="Arial"/>
          <w:color w:val="000000"/>
          <w:sz w:val="20"/>
          <w:lang w:val="de-AT"/>
        </w:rPr>
        <w:t xml:space="preserve"> 47,5/72,5/95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proofErr w:type="spellStart"/>
      <w:r w:rsidRPr="000B0B08">
        <w:rPr>
          <w:rFonts w:ascii="Arial" w:hAnsi="Arial"/>
          <w:sz w:val="20"/>
          <w:lang w:val="de-AT"/>
        </w:rPr>
        <w:t>Blendrahmenverbreiterung</w:t>
      </w:r>
      <w:proofErr w:type="spellEnd"/>
      <w:r w:rsidRPr="000B0B08">
        <w:rPr>
          <w:rFonts w:ascii="Arial" w:hAnsi="Arial"/>
          <w:color w:val="000000"/>
          <w:sz w:val="20"/>
          <w:lang w:val="de-AT"/>
        </w:rPr>
        <w:t xml:space="preserve"> 25/50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Pfosten</w:t>
      </w:r>
      <w:r w:rsidRPr="000B0B08">
        <w:rPr>
          <w:rFonts w:ascii="Arial" w:hAnsi="Arial"/>
          <w:color w:val="000000"/>
          <w:sz w:val="20"/>
          <w:lang w:val="de-AT"/>
        </w:rPr>
        <w:t xml:space="preserve"> 70/95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Riegel</w:t>
      </w:r>
      <w:r w:rsidRPr="000B0B08">
        <w:rPr>
          <w:rFonts w:ascii="Arial" w:hAnsi="Arial"/>
          <w:color w:val="000000"/>
          <w:sz w:val="20"/>
          <w:lang w:val="de-AT"/>
        </w:rPr>
        <w:t xml:space="preserve"> 70/95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 xml:space="preserve">Sprosse Festverglasung </w:t>
      </w:r>
      <w:r w:rsidRPr="000B0B08">
        <w:rPr>
          <w:rFonts w:ascii="Arial" w:hAnsi="Arial"/>
          <w:color w:val="000000"/>
          <w:sz w:val="20"/>
          <w:lang w:val="de-AT"/>
        </w:rPr>
        <w:t>60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0B0B08">
        <w:rPr>
          <w:rFonts w:ascii="Arial" w:hAnsi="Arial"/>
          <w:sz w:val="20"/>
          <w:lang w:val="de-AT"/>
        </w:rPr>
        <w:t>Flügelrahmen</w:t>
      </w:r>
      <w:r w:rsidRPr="000B0B08">
        <w:rPr>
          <w:rFonts w:ascii="Arial" w:hAnsi="Arial"/>
          <w:sz w:val="20"/>
          <w:lang w:val="de-AT"/>
        </w:rPr>
        <w:t xml:space="preserve"> (Fenster, sichtbar) </w:t>
      </w:r>
      <w:r w:rsidRPr="000B0B08">
        <w:rPr>
          <w:rFonts w:ascii="Arial" w:hAnsi="Arial"/>
          <w:color w:val="000000"/>
          <w:sz w:val="20"/>
          <w:lang w:val="de-AT"/>
        </w:rPr>
        <w:t>35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Pr="000B0B08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proofErr w:type="spellStart"/>
      <w:r w:rsidRPr="000B0B08">
        <w:rPr>
          <w:rFonts w:ascii="Arial" w:hAnsi="Arial"/>
          <w:sz w:val="20"/>
          <w:lang w:val="de-AT"/>
        </w:rPr>
        <w:t>Stulpprofil</w:t>
      </w:r>
      <w:proofErr w:type="spellEnd"/>
      <w:r w:rsidRPr="000B0B08">
        <w:rPr>
          <w:rFonts w:ascii="Arial" w:hAnsi="Arial"/>
          <w:sz w:val="20"/>
          <w:lang w:val="de-AT"/>
        </w:rPr>
        <w:t xml:space="preserve"> (Fenster)</w:t>
      </w:r>
      <w:r w:rsidRPr="000B0B08">
        <w:rPr>
          <w:rFonts w:ascii="Arial" w:hAnsi="Arial"/>
          <w:color w:val="000000"/>
          <w:sz w:val="20"/>
          <w:lang w:val="de-AT"/>
        </w:rPr>
        <w:t xml:space="preserve"> 68</w:t>
      </w:r>
      <w:r w:rsidRPr="000B0B08">
        <w:rPr>
          <w:rFonts w:ascii="Arial" w:hAnsi="Arial"/>
          <w:sz w:val="20"/>
          <w:lang w:val="de-AT"/>
        </w:rPr>
        <w:t xml:space="preserve"> mm</w:t>
      </w:r>
    </w:p>
    <w:p w:rsidR="00313D73" w:rsidRDefault="00DD7326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Flügelsprosse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Fenster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color w:val="000000"/>
          <w:sz w:val="20"/>
        </w:rPr>
        <w:t xml:space="preserve"> 65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313D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313D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313D73" w:rsidRDefault="00DD732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13D73" w:rsidRDefault="00313D73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313D73" w:rsidRDefault="00313D73">
            <w:pPr>
              <w:spacing w:line="240" w:lineRule="auto"/>
            </w:pPr>
          </w:p>
        </w:tc>
      </w:tr>
      <w:tr w:rsidR="00313D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313D73" w:rsidRDefault="00313D73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313D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313D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313D73" w:rsidRDefault="00DD732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13D73" w:rsidRDefault="00313D73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313D73" w:rsidRDefault="00313D73">
            <w:pPr>
              <w:spacing w:line="240" w:lineRule="auto"/>
            </w:pPr>
          </w:p>
        </w:tc>
      </w:tr>
      <w:tr w:rsidR="00313D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313D73" w:rsidRDefault="00313D73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313D7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313D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313D73" w:rsidRDefault="00DD7326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13D73" w:rsidRDefault="00313D73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313D73" w:rsidRDefault="00313D73">
            <w:pPr>
              <w:spacing w:line="240" w:lineRule="auto"/>
            </w:pPr>
          </w:p>
        </w:tc>
      </w:tr>
    </w:tbl>
    <w:p w:rsidR="00DD7326" w:rsidRDefault="00DD7326"/>
    <w:sectPr w:rsidR="00DD7326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26" w:rsidRDefault="00DD7326">
      <w:pPr>
        <w:spacing w:after="0" w:line="240" w:lineRule="auto"/>
      </w:pPr>
      <w:r>
        <w:separator/>
      </w:r>
    </w:p>
  </w:endnote>
  <w:endnote w:type="continuationSeparator" w:id="0">
    <w:p w:rsidR="00DD7326" w:rsidRDefault="00DD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26" w:rsidRDefault="00DD7326">
      <w:pPr>
        <w:spacing w:after="0" w:line="240" w:lineRule="auto"/>
      </w:pPr>
      <w:r>
        <w:separator/>
      </w:r>
    </w:p>
  </w:footnote>
  <w:footnote w:type="continuationSeparator" w:id="0">
    <w:p w:rsidR="00DD7326" w:rsidRDefault="00DD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313D73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313D73" w:rsidRDefault="00DD7326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313D73" w:rsidRDefault="00DD7326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313D73" w:rsidRDefault="00DD7326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3D73"/>
    <w:rsid w:val="000B0B08"/>
    <w:rsid w:val="00313D73"/>
    <w:rsid w:val="00D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1DB3"/>
  <w15:docId w15:val="{93547591-D508-4171-903E-47B4B2F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B0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2017-10-10T10:04:00Z</dcterms:created>
  <dcterms:modified xsi:type="dcterms:W3CDTF">2017-10-10T10:04:00Z</dcterms:modified>
</cp:coreProperties>
</file>