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6547E5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>Doors made from steel profiles. JANSEN Economy 60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6C5F66" w:rsidRPr="00BB2677" w:rsidRDefault="006C5F66" w:rsidP="006547E5">
      <w:pPr>
        <w:ind w:left="709"/>
        <w:rPr>
          <w:rFonts w:cs="Arial"/>
        </w:rPr>
      </w:pPr>
      <w:r>
        <w:rPr>
          <w:rFonts w:cs="Arial"/>
        </w:rPr>
        <w:t>The uninsulated Economy 60 steel system is produced from 1.75 mm thick steel strip.</w:t>
      </w:r>
    </w:p>
    <w:p w:rsidR="006547E5" w:rsidRPr="00BB2677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 of the profiles (without end stops) is 25 mm, 50 mm or 75 mm.</w:t>
      </w: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 xml:space="preserve">Door leaves flush-fitted on the inside and outside with all-round shadow joint 5 mm wide and double all-round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. Depending on the design, with one or two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in the threshold area.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 xml:space="preserve">The infill units are installed on both sides with EPDM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>
        <w:rPr>
          <w:rFonts w:cs="Arial"/>
        </w:rPr>
        <w:t>up to class 5A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>
        <w:rPr>
          <w:rFonts w:cs="Arial"/>
        </w:rPr>
        <w:t>up to C5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>
        <w:rPr>
          <w:rFonts w:cs="Arial"/>
        </w:rPr>
        <w:t>from 4.3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>
        <w:rPr>
          <w:rFonts w:cs="Arial"/>
        </w:rPr>
        <w:t>up to 45 dB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Resistance to repeated opening and closi</w:t>
      </w:r>
      <w:r w:rsidR="00036593">
        <w:rPr>
          <w:rFonts w:cs="Arial"/>
        </w:rPr>
        <w:t>ng in accordance with EN 12400</w:t>
      </w:r>
      <w:r w:rsidR="00036593">
        <w:rPr>
          <w:rFonts w:cs="Arial"/>
        </w:rPr>
        <w:tab/>
      </w:r>
      <w:r>
        <w:rPr>
          <w:rFonts w:cs="Arial"/>
        </w:rPr>
        <w:t>up to class 8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Burglar resistance in accordance with EN 1627</w:t>
      </w:r>
      <w:r>
        <w:rPr>
          <w:rFonts w:cs="Arial"/>
        </w:rPr>
        <w:tab/>
        <w:t> </w:t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>
        <w:rPr>
          <w:rFonts w:cs="Arial"/>
        </w:rPr>
        <w:t>up to RC3</w:t>
      </w:r>
    </w:p>
    <w:p w:rsidR="009B226F" w:rsidRDefault="009B226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Strength requirements in accordance with EN 1192</w:t>
      </w:r>
      <w:r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 w:rsidR="00036593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65 mm</w:t>
      </w:r>
    </w:p>
    <w:p w:rsidR="006547E5" w:rsidRDefault="005A3EDF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Leaf frame, sill</w:t>
      </w:r>
      <w:r>
        <w:rPr>
          <w:rFonts w:cs="Arial"/>
        </w:rPr>
        <w:tab/>
        <w:t>90 mm</w:t>
      </w:r>
    </w:p>
    <w:p w:rsidR="006547E5" w:rsidRDefault="00036593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Three-sided leaf frame </w:t>
      </w:r>
      <w:r>
        <w:rPr>
          <w:rFonts w:cs="Arial"/>
        </w:rPr>
        <w:tab/>
      </w:r>
      <w:r w:rsidR="006547E5">
        <w:rPr>
          <w:rFonts w:cs="Arial"/>
        </w:rPr>
        <w:t>65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335CAC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06338F91" wp14:editId="3EF09BFC">
            <wp:extent cx="4716947" cy="2406770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9855" cy="241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3C" w:rsidRDefault="007E493C">
      <w:r>
        <w:separator/>
      </w:r>
    </w:p>
  </w:endnote>
  <w:endnote w:type="continuationSeparator" w:id="0">
    <w:p w:rsidR="007E493C" w:rsidRDefault="007E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036593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06/07/13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  <w:t xml:space="preserve">Page </w:t>
    </w:r>
    <w:r>
      <w:fldChar w:fldCharType="begin"/>
    </w:r>
    <w:r w:rsidRPr="00036593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F53A25">
      <w:rPr>
        <w:rFonts w:cs="Arial"/>
        <w:noProof/>
        <w:sz w:val="20"/>
      </w:rPr>
      <w:t>1</w:t>
    </w:r>
    <w:r>
      <w:fldChar w:fldCharType="end"/>
    </w:r>
    <w:r>
      <w:rPr>
        <w:rFonts w:cs="Arial"/>
        <w:color w:val="FF0000"/>
        <w:sz w:val="20"/>
      </w:rPr>
      <w:t xml:space="preserve"> of </w:t>
    </w:r>
    <w:r>
      <w:fldChar w:fldCharType="begin"/>
    </w:r>
    <w:r w:rsidRPr="00036593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F53A25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3C" w:rsidRDefault="007E493C">
      <w:r>
        <w:separator/>
      </w:r>
    </w:p>
  </w:footnote>
  <w:footnote w:type="continuationSeparator" w:id="0">
    <w:p w:rsidR="007E493C" w:rsidRDefault="007E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13AC0"/>
    <w:rsid w:val="00036593"/>
    <w:rsid w:val="000F6DD4"/>
    <w:rsid w:val="00106731"/>
    <w:rsid w:val="001E1601"/>
    <w:rsid w:val="00201661"/>
    <w:rsid w:val="00215EBF"/>
    <w:rsid w:val="00256CB7"/>
    <w:rsid w:val="0026142C"/>
    <w:rsid w:val="00322FC6"/>
    <w:rsid w:val="00335CAC"/>
    <w:rsid w:val="00381720"/>
    <w:rsid w:val="003A7DF9"/>
    <w:rsid w:val="003D5774"/>
    <w:rsid w:val="004876E3"/>
    <w:rsid w:val="00531A92"/>
    <w:rsid w:val="00540764"/>
    <w:rsid w:val="00573897"/>
    <w:rsid w:val="005A35E2"/>
    <w:rsid w:val="005A3EDF"/>
    <w:rsid w:val="006167D8"/>
    <w:rsid w:val="0065129E"/>
    <w:rsid w:val="006547E5"/>
    <w:rsid w:val="006A377D"/>
    <w:rsid w:val="006C5F66"/>
    <w:rsid w:val="006D4F26"/>
    <w:rsid w:val="007145E0"/>
    <w:rsid w:val="007402D3"/>
    <w:rsid w:val="0078493D"/>
    <w:rsid w:val="007A61E7"/>
    <w:rsid w:val="007E493C"/>
    <w:rsid w:val="00816CCE"/>
    <w:rsid w:val="00843977"/>
    <w:rsid w:val="009761A0"/>
    <w:rsid w:val="009B226F"/>
    <w:rsid w:val="00A01F56"/>
    <w:rsid w:val="00A65499"/>
    <w:rsid w:val="00A76A56"/>
    <w:rsid w:val="00B140B1"/>
    <w:rsid w:val="00B45640"/>
    <w:rsid w:val="00BB2677"/>
    <w:rsid w:val="00C12F22"/>
    <w:rsid w:val="00CE406C"/>
    <w:rsid w:val="00CF4DD8"/>
    <w:rsid w:val="00D919C2"/>
    <w:rsid w:val="00D945AF"/>
    <w:rsid w:val="00E22449"/>
    <w:rsid w:val="00F063CE"/>
    <w:rsid w:val="00F53A25"/>
    <w:rsid w:val="00F673C6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8F5B-D2D4-4B2F-9BE8-C999AA1D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2018-06-30T12:19:00Z</dcterms:created>
  <dcterms:modified xsi:type="dcterms:W3CDTF">2018-06-30T12:19:00Z</dcterms:modified>
</cp:coreProperties>
</file>